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F27DDF" w:rsidP="00C9374F">
            <w:pPr>
              <w:ind w:left="-108" w:right="-108" w:firstLine="709"/>
              <w:jc w:val="both"/>
              <w:rPr>
                <w:rFonts w:ascii="Arial" w:hAnsi="Arial" w:cs="Arial"/>
                <w:sz w:val="24"/>
                <w:szCs w:val="24"/>
              </w:rPr>
            </w:pPr>
            <w:r>
              <w:rPr>
                <w:rFonts w:ascii="Arial" w:hAnsi="Arial" w:cs="Arial"/>
                <w:sz w:val="24"/>
              </w:rPr>
              <w:t>Yazı İşleri</w:t>
            </w:r>
            <w:r w:rsidR="0088087C">
              <w:rPr>
                <w:rFonts w:ascii="Arial" w:hAnsi="Arial" w:cs="Arial"/>
                <w:sz w:val="24"/>
              </w:rPr>
              <w:t xml:space="preserve"> </w:t>
            </w:r>
            <w:r w:rsidR="002F413C">
              <w:rPr>
                <w:rFonts w:ascii="Arial" w:hAnsi="Arial" w:cs="Arial"/>
                <w:sz w:val="24"/>
              </w:rPr>
              <w:t xml:space="preserve">Müdürlüğünün </w:t>
            </w:r>
            <w:r w:rsidR="0088087C">
              <w:rPr>
                <w:rFonts w:ascii="Arial" w:hAnsi="Arial" w:cs="Arial"/>
                <w:sz w:val="24"/>
              </w:rPr>
              <w:t>21.03</w:t>
            </w:r>
            <w:r w:rsidR="00DB5C63">
              <w:rPr>
                <w:rFonts w:ascii="Arial" w:hAnsi="Arial" w:cs="Arial"/>
                <w:sz w:val="24"/>
              </w:rPr>
              <w:t>.2025</w:t>
            </w:r>
            <w:r w:rsidR="002F413C">
              <w:rPr>
                <w:rFonts w:ascii="Arial" w:hAnsi="Arial" w:cs="Arial"/>
                <w:sz w:val="24"/>
              </w:rPr>
              <w:t xml:space="preserve"> tarih</w:t>
            </w:r>
            <w:r w:rsidR="00BD5489">
              <w:rPr>
                <w:rFonts w:ascii="Arial" w:hAnsi="Arial" w:cs="Arial"/>
                <w:sz w:val="24"/>
              </w:rPr>
              <w:t>li</w:t>
            </w:r>
            <w:r w:rsidR="002F413C">
              <w:rPr>
                <w:rFonts w:ascii="Arial" w:hAnsi="Arial" w:cs="Arial"/>
                <w:sz w:val="24"/>
              </w:rPr>
              <w:t xml:space="preserve"> ve </w:t>
            </w:r>
            <w:r w:rsidR="00551F13">
              <w:rPr>
                <w:rFonts w:ascii="Arial" w:hAnsi="Arial" w:cs="Arial"/>
                <w:sz w:val="24"/>
              </w:rPr>
              <w:t>E</w:t>
            </w:r>
            <w:r w:rsidR="00934AB3">
              <w:rPr>
                <w:rFonts w:ascii="Arial" w:hAnsi="Arial" w:cs="Arial"/>
                <w:sz w:val="24"/>
              </w:rPr>
              <w:t>-</w:t>
            </w:r>
            <w:r>
              <w:rPr>
                <w:rFonts w:ascii="Arial" w:hAnsi="Arial" w:cs="Arial"/>
                <w:sz w:val="24"/>
              </w:rPr>
              <w:t xml:space="preserve"> </w:t>
            </w:r>
            <w:proofErr w:type="gramStart"/>
            <w:r>
              <w:rPr>
                <w:rFonts w:ascii="Arial" w:hAnsi="Arial" w:cs="Arial"/>
                <w:sz w:val="24"/>
              </w:rPr>
              <w:t>96946858</w:t>
            </w:r>
            <w:proofErr w:type="gramEnd"/>
            <w:r>
              <w:rPr>
                <w:rFonts w:ascii="Arial" w:hAnsi="Arial" w:cs="Arial"/>
                <w:sz w:val="24"/>
              </w:rPr>
              <w:t>-105.03-15577</w:t>
            </w:r>
            <w:r w:rsidR="00C9374F">
              <w:rPr>
                <w:rFonts w:ascii="Arial" w:hAnsi="Arial" w:cs="Arial"/>
                <w:sz w:val="24"/>
              </w:rPr>
              <w:t>6</w:t>
            </w:r>
            <w:r>
              <w:rPr>
                <w:rFonts w:ascii="Arial" w:hAnsi="Arial" w:cs="Arial"/>
                <w:sz w:val="24"/>
              </w:rPr>
              <w:t xml:space="preserve"> </w:t>
            </w:r>
            <w:r w:rsidR="002F413C">
              <w:rPr>
                <w:rFonts w:ascii="Arial" w:hAnsi="Arial" w:cs="Arial"/>
                <w:sz w:val="24"/>
              </w:rPr>
              <w:t>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831852" w:rsidRDefault="00831852" w:rsidP="00913DB2">
            <w:pPr>
              <w:ind w:firstLine="885"/>
              <w:jc w:val="both"/>
              <w:rPr>
                <w:rFonts w:ascii="Arial" w:hAnsi="Arial" w:cs="Arial"/>
                <w:sz w:val="24"/>
              </w:rPr>
            </w:pPr>
          </w:p>
          <w:p w:rsidR="00913DB2" w:rsidRDefault="00913DB2" w:rsidP="00913DB2">
            <w:pPr>
              <w:ind w:firstLine="885"/>
              <w:jc w:val="both"/>
              <w:rPr>
                <w:rFonts w:ascii="Arial" w:hAnsi="Arial" w:cs="Arial"/>
                <w:sz w:val="24"/>
              </w:rPr>
            </w:pPr>
            <w:r>
              <w:rPr>
                <w:rFonts w:ascii="Arial" w:hAnsi="Arial" w:cs="Arial"/>
                <w:sz w:val="24"/>
              </w:rPr>
              <w:t>5393 Sayılı Kanunun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913DB2" w:rsidRDefault="00913DB2" w:rsidP="00913DB2">
            <w:pPr>
              <w:ind w:firstLine="885"/>
              <w:jc w:val="both"/>
              <w:rPr>
                <w:rFonts w:ascii="Arial" w:hAnsi="Arial" w:cs="Arial"/>
                <w:sz w:val="10"/>
                <w:szCs w:val="10"/>
              </w:rPr>
            </w:pPr>
          </w:p>
          <w:p w:rsidR="00913DB2" w:rsidRDefault="00913DB2" w:rsidP="00913DB2">
            <w:pPr>
              <w:ind w:firstLine="885"/>
              <w:jc w:val="both"/>
              <w:rPr>
                <w:rFonts w:ascii="Arial" w:hAnsi="Arial" w:cs="Arial"/>
                <w:sz w:val="24"/>
              </w:rPr>
            </w:pPr>
            <w:proofErr w:type="gramStart"/>
            <w:r>
              <w:rPr>
                <w:rFonts w:ascii="Arial" w:hAnsi="Arial" w:cs="Arial"/>
                <w:sz w:val="24"/>
              </w:rPr>
              <w:t xml:space="preserve">5393 sayılı kanunun 24. Maddesi ve Belediye Meclisi Çalışma Yönetmeliğinin 21. Maddesine göre;  5 üyeli Plan ve Bütçe Komisyonu, İmar Komisyonu, Enerji ve Ekoloji Komisyonu,  Kültür Sanat ve Turizm Komisyonu, Eğitim Bilişim Gençlik ve Spor Komisyonu, Avrupa Birliği ve Dış İlişkiler Komisyonu, Kadın Aile ve Çocuk Komisyonu, Hukuk ve Temel Haklar Komisyonu, Sosyal Yardım ve Hizmetler Komisyonu, Proje Geliştirme ve Kentsel Dönüşüm Komisyonu, Gıda Tarım ve Sağlık Komisyonu, Esnaf ve Ekonomik Hayatın Geliştirilmesi Komisyonu ve Tarife ve Yönetmelikler Komisyonunun 1 yıl süre ile kurulmasının kabulüne oy birliği ile karar verildi. </w:t>
            </w:r>
            <w:proofErr w:type="gramEnd"/>
          </w:p>
          <w:p w:rsidR="004820E5" w:rsidRDefault="004820E5" w:rsidP="00E05162">
            <w:pPr>
              <w:jc w:val="both"/>
              <w:rPr>
                <w:rFonts w:ascii="Arial" w:hAnsi="Arial" w:cs="Arial"/>
                <w:color w:val="000000"/>
                <w:sz w:val="24"/>
                <w:szCs w:val="24"/>
              </w:rPr>
            </w:pPr>
          </w:p>
          <w:p w:rsidR="003D2CE3" w:rsidRDefault="003D2CE3" w:rsidP="00DB5C63">
            <w:pPr>
              <w:ind w:firstLine="601"/>
              <w:jc w:val="both"/>
              <w:rPr>
                <w:rFonts w:ascii="Arial" w:hAnsi="Arial" w:cs="Arial"/>
                <w:sz w:val="24"/>
              </w:rPr>
            </w:pPr>
          </w:p>
          <w:p w:rsidR="003E294E" w:rsidRDefault="003E294E" w:rsidP="00913DB2">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F664BF" w:rsidRDefault="00F664BF" w:rsidP="00F664BF">
      <w:pPr>
        <w:pStyle w:val="Balk1"/>
      </w:pPr>
    </w:p>
    <w:p w:rsidR="003E294E" w:rsidRPr="003E294E" w:rsidRDefault="003E294E" w:rsidP="003E294E"/>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F664BF">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proofErr w:type="gramStart"/>
      <w:r>
        <w:rPr>
          <w:rFonts w:ascii="Arial" w:hAnsi="Arial" w:cs="Arial"/>
          <w:sz w:val="18"/>
          <w:szCs w:val="18"/>
        </w:rPr>
        <w:t>……</w:t>
      </w:r>
      <w:proofErr w:type="gramEnd"/>
      <w:r>
        <w:rPr>
          <w:rFonts w:ascii="Arial" w:hAnsi="Arial" w:cs="Arial"/>
          <w:sz w:val="18"/>
          <w:szCs w:val="18"/>
        </w:rPr>
        <w:t>/</w:t>
      </w:r>
      <w:r w:rsidR="00157CFF">
        <w:rPr>
          <w:rFonts w:ascii="Arial" w:hAnsi="Arial" w:cs="Arial"/>
          <w:sz w:val="18"/>
          <w:szCs w:val="18"/>
        </w:rPr>
        <w:t>0</w:t>
      </w:r>
      <w:r w:rsidR="00F9060A">
        <w:rPr>
          <w:rFonts w:ascii="Arial" w:hAnsi="Arial" w:cs="Arial"/>
          <w:sz w:val="18"/>
          <w:szCs w:val="18"/>
        </w:rPr>
        <w:t>4</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 w:val="left" w:pos="4536"/>
        </w:tabs>
        <w:rPr>
          <w:rFonts w:ascii="Arial" w:hAnsi="Arial" w:cs="Arial"/>
          <w:sz w:val="18"/>
          <w:szCs w:val="18"/>
        </w:rPr>
      </w:pP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110763" w:rsidRDefault="00F664BF" w:rsidP="00F664BF">
      <w:pPr>
        <w:rPr>
          <w:rFonts w:ascii="Arial" w:hAnsi="Arial" w:cs="Arial"/>
          <w:sz w:val="18"/>
          <w:szCs w:val="18"/>
        </w:rPr>
      </w:pPr>
      <w:r>
        <w:rPr>
          <w:rFonts w:ascii="Arial" w:hAnsi="Arial" w:cs="Arial"/>
          <w:sz w:val="18"/>
          <w:szCs w:val="18"/>
        </w:rPr>
        <w:t xml:space="preserve">                                                                                                                                                   Belediye Başkanı</w:t>
      </w: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p w:rsidR="00110763" w:rsidRDefault="00110763" w:rsidP="00F664BF">
      <w:pPr>
        <w:rPr>
          <w:rFonts w:ascii="Arial" w:hAnsi="Arial" w:cs="Arial"/>
          <w:sz w:val="18"/>
          <w:szCs w:val="18"/>
        </w:rPr>
      </w:pPr>
    </w:p>
    <w:sectPr w:rsidR="00110763" w:rsidSect="006D7FB0">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809" w:rsidRDefault="005C7809">
      <w:r>
        <w:separator/>
      </w:r>
    </w:p>
  </w:endnote>
  <w:endnote w:type="continuationSeparator" w:id="0">
    <w:p w:rsidR="005C7809" w:rsidRDefault="005C780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809" w:rsidRDefault="005C7809">
      <w:r>
        <w:separator/>
      </w:r>
    </w:p>
  </w:footnote>
  <w:footnote w:type="continuationSeparator" w:id="0">
    <w:p w:rsidR="005C7809" w:rsidRDefault="005C78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88087C" w:rsidP="005048B3">
          <w:pPr>
            <w:pStyle w:val="Balk2"/>
            <w:jc w:val="left"/>
          </w:pPr>
          <w:r>
            <w:t>6</w:t>
          </w:r>
          <w:r w:rsidR="005048B3">
            <w:t>4</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88087C">
          <w:pPr>
            <w:pStyle w:val="Balk2"/>
            <w:jc w:val="left"/>
          </w:pPr>
          <w:r>
            <w:t>5</w:t>
          </w:r>
        </w:p>
      </w:tc>
      <w:tc>
        <w:tcPr>
          <w:tcW w:w="4404" w:type="dxa"/>
          <w:tcBorders>
            <w:top w:val="nil"/>
            <w:left w:val="nil"/>
            <w:bottom w:val="nil"/>
            <w:right w:val="nil"/>
          </w:tcBorders>
        </w:tcPr>
        <w:p w:rsidR="001D4265" w:rsidRDefault="00DB5C63" w:rsidP="0088087C">
          <w:pPr>
            <w:pStyle w:val="Balk2"/>
            <w:rPr>
              <w:b/>
            </w:rPr>
          </w:pPr>
          <w:r>
            <w:rPr>
              <w:b/>
            </w:rPr>
            <w:t>03.0</w:t>
          </w:r>
          <w:r w:rsidR="0088087C">
            <w:rPr>
              <w:b/>
            </w:rPr>
            <w:t>4</w:t>
          </w:r>
          <w:r w:rsidR="00A4022D">
            <w:rPr>
              <w:b/>
            </w:rPr>
            <w:t>.202</w:t>
          </w:r>
          <w:r w:rsidR="005A5BB2">
            <w:rPr>
              <w:b/>
            </w:rPr>
            <w:t>5</w:t>
          </w:r>
        </w:p>
      </w:tc>
    </w:tr>
  </w:tbl>
  <w:p w:rsidR="001D4265" w:rsidRPr="001D4265" w:rsidRDefault="001D4265">
    <w:pPr>
      <w:pStyle w:val="stbilgi"/>
      <w:jc w:val="right"/>
      <w:rPr>
        <w:sz w:val="4"/>
        <w:szCs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41314"/>
  </w:hdrShapeDefaults>
  <w:footnotePr>
    <w:footnote w:id="-1"/>
    <w:footnote w:id="0"/>
  </w:footnotePr>
  <w:endnotePr>
    <w:endnote w:id="-1"/>
    <w:endnote w:id="0"/>
  </w:endnotePr>
  <w:compat/>
  <w:rsids>
    <w:rsidRoot w:val="00481B3D"/>
    <w:rsid w:val="0000213F"/>
    <w:rsid w:val="00002B83"/>
    <w:rsid w:val="000112B8"/>
    <w:rsid w:val="00015CD8"/>
    <w:rsid w:val="00016BEE"/>
    <w:rsid w:val="00042211"/>
    <w:rsid w:val="000462FD"/>
    <w:rsid w:val="00052C28"/>
    <w:rsid w:val="00072343"/>
    <w:rsid w:val="00073814"/>
    <w:rsid w:val="00074900"/>
    <w:rsid w:val="00074DE9"/>
    <w:rsid w:val="0007793E"/>
    <w:rsid w:val="000A3618"/>
    <w:rsid w:val="000A74B3"/>
    <w:rsid w:val="000B010E"/>
    <w:rsid w:val="000C1004"/>
    <w:rsid w:val="000C2C50"/>
    <w:rsid w:val="000C321F"/>
    <w:rsid w:val="000D3FB6"/>
    <w:rsid w:val="000D431E"/>
    <w:rsid w:val="000E5564"/>
    <w:rsid w:val="000F08DB"/>
    <w:rsid w:val="00110763"/>
    <w:rsid w:val="00117250"/>
    <w:rsid w:val="00124064"/>
    <w:rsid w:val="001319F8"/>
    <w:rsid w:val="00135D8B"/>
    <w:rsid w:val="0013714B"/>
    <w:rsid w:val="00140897"/>
    <w:rsid w:val="00141E04"/>
    <w:rsid w:val="0014365E"/>
    <w:rsid w:val="00150CFC"/>
    <w:rsid w:val="001523BE"/>
    <w:rsid w:val="00157CFF"/>
    <w:rsid w:val="0016365E"/>
    <w:rsid w:val="00172DF2"/>
    <w:rsid w:val="00180F35"/>
    <w:rsid w:val="0018268A"/>
    <w:rsid w:val="001957EC"/>
    <w:rsid w:val="001A228B"/>
    <w:rsid w:val="001A6989"/>
    <w:rsid w:val="001A7D99"/>
    <w:rsid w:val="001D4265"/>
    <w:rsid w:val="001D4B8C"/>
    <w:rsid w:val="001D6C63"/>
    <w:rsid w:val="001E1077"/>
    <w:rsid w:val="00200022"/>
    <w:rsid w:val="00236BB2"/>
    <w:rsid w:val="002416D3"/>
    <w:rsid w:val="00244A01"/>
    <w:rsid w:val="00245229"/>
    <w:rsid w:val="00247309"/>
    <w:rsid w:val="00255338"/>
    <w:rsid w:val="00262747"/>
    <w:rsid w:val="0027560D"/>
    <w:rsid w:val="002A0DE9"/>
    <w:rsid w:val="002B284A"/>
    <w:rsid w:val="002B497F"/>
    <w:rsid w:val="002B701F"/>
    <w:rsid w:val="002D0121"/>
    <w:rsid w:val="002D6BE9"/>
    <w:rsid w:val="002E2A46"/>
    <w:rsid w:val="002F413C"/>
    <w:rsid w:val="00345B99"/>
    <w:rsid w:val="00346237"/>
    <w:rsid w:val="00352F5D"/>
    <w:rsid w:val="003702B9"/>
    <w:rsid w:val="00370929"/>
    <w:rsid w:val="00383FDA"/>
    <w:rsid w:val="003B34D2"/>
    <w:rsid w:val="003B78AB"/>
    <w:rsid w:val="003C026D"/>
    <w:rsid w:val="003C2CBB"/>
    <w:rsid w:val="003D0340"/>
    <w:rsid w:val="003D2CE3"/>
    <w:rsid w:val="003E122C"/>
    <w:rsid w:val="003E260E"/>
    <w:rsid w:val="003E294E"/>
    <w:rsid w:val="003F0001"/>
    <w:rsid w:val="003F1004"/>
    <w:rsid w:val="003F5FB7"/>
    <w:rsid w:val="003F6F99"/>
    <w:rsid w:val="003F7BD4"/>
    <w:rsid w:val="0040057D"/>
    <w:rsid w:val="00406ED3"/>
    <w:rsid w:val="004247A7"/>
    <w:rsid w:val="004267CD"/>
    <w:rsid w:val="0044460C"/>
    <w:rsid w:val="00461AFA"/>
    <w:rsid w:val="00462AC9"/>
    <w:rsid w:val="00481B3D"/>
    <w:rsid w:val="004820E5"/>
    <w:rsid w:val="00487FBA"/>
    <w:rsid w:val="00493394"/>
    <w:rsid w:val="004A0BD2"/>
    <w:rsid w:val="004A2EC8"/>
    <w:rsid w:val="004A52F0"/>
    <w:rsid w:val="004A63E2"/>
    <w:rsid w:val="004A6DFC"/>
    <w:rsid w:val="004A7027"/>
    <w:rsid w:val="004A7414"/>
    <w:rsid w:val="004C0D57"/>
    <w:rsid w:val="004D69C3"/>
    <w:rsid w:val="004D6A7E"/>
    <w:rsid w:val="004E7704"/>
    <w:rsid w:val="004F70D0"/>
    <w:rsid w:val="005048B3"/>
    <w:rsid w:val="0050789D"/>
    <w:rsid w:val="00511030"/>
    <w:rsid w:val="0051244B"/>
    <w:rsid w:val="00520B7D"/>
    <w:rsid w:val="00534478"/>
    <w:rsid w:val="005439AB"/>
    <w:rsid w:val="00544985"/>
    <w:rsid w:val="00551F13"/>
    <w:rsid w:val="00557850"/>
    <w:rsid w:val="00561E8E"/>
    <w:rsid w:val="005722FF"/>
    <w:rsid w:val="00575CE8"/>
    <w:rsid w:val="005764DD"/>
    <w:rsid w:val="00584C85"/>
    <w:rsid w:val="005866E2"/>
    <w:rsid w:val="00594FC2"/>
    <w:rsid w:val="005A4653"/>
    <w:rsid w:val="005A51AA"/>
    <w:rsid w:val="005A5BB2"/>
    <w:rsid w:val="005C1021"/>
    <w:rsid w:val="005C7809"/>
    <w:rsid w:val="005D03A6"/>
    <w:rsid w:val="005D1E31"/>
    <w:rsid w:val="005D423D"/>
    <w:rsid w:val="005E15AA"/>
    <w:rsid w:val="005F2D0F"/>
    <w:rsid w:val="005F34D5"/>
    <w:rsid w:val="005F5D4F"/>
    <w:rsid w:val="00621434"/>
    <w:rsid w:val="00637C33"/>
    <w:rsid w:val="006421C5"/>
    <w:rsid w:val="006468E4"/>
    <w:rsid w:val="006657A9"/>
    <w:rsid w:val="00684497"/>
    <w:rsid w:val="0069135A"/>
    <w:rsid w:val="0069308D"/>
    <w:rsid w:val="0069594C"/>
    <w:rsid w:val="006964C5"/>
    <w:rsid w:val="006978E4"/>
    <w:rsid w:val="006A220D"/>
    <w:rsid w:val="006A353A"/>
    <w:rsid w:val="006B03A6"/>
    <w:rsid w:val="006C10BB"/>
    <w:rsid w:val="006D7911"/>
    <w:rsid w:val="006D7FB0"/>
    <w:rsid w:val="006F20CA"/>
    <w:rsid w:val="006F6780"/>
    <w:rsid w:val="0070469E"/>
    <w:rsid w:val="007179F2"/>
    <w:rsid w:val="00723244"/>
    <w:rsid w:val="00734E51"/>
    <w:rsid w:val="0074053E"/>
    <w:rsid w:val="00754C56"/>
    <w:rsid w:val="00755819"/>
    <w:rsid w:val="00763F30"/>
    <w:rsid w:val="0077107E"/>
    <w:rsid w:val="0077604F"/>
    <w:rsid w:val="00777F2F"/>
    <w:rsid w:val="00782B13"/>
    <w:rsid w:val="00795202"/>
    <w:rsid w:val="007A4006"/>
    <w:rsid w:val="007A4DE4"/>
    <w:rsid w:val="007C16CF"/>
    <w:rsid w:val="007D29EF"/>
    <w:rsid w:val="007D37D0"/>
    <w:rsid w:val="007D63D2"/>
    <w:rsid w:val="007E33C8"/>
    <w:rsid w:val="007F3621"/>
    <w:rsid w:val="00803E58"/>
    <w:rsid w:val="00807F3F"/>
    <w:rsid w:val="0082257E"/>
    <w:rsid w:val="00824C5B"/>
    <w:rsid w:val="008254E6"/>
    <w:rsid w:val="00831374"/>
    <w:rsid w:val="00831852"/>
    <w:rsid w:val="008343FB"/>
    <w:rsid w:val="008517C2"/>
    <w:rsid w:val="008541CE"/>
    <w:rsid w:val="0087318D"/>
    <w:rsid w:val="00877253"/>
    <w:rsid w:val="0088087C"/>
    <w:rsid w:val="00884C02"/>
    <w:rsid w:val="008B108F"/>
    <w:rsid w:val="008F1F67"/>
    <w:rsid w:val="008F2CD8"/>
    <w:rsid w:val="008F3E50"/>
    <w:rsid w:val="00900778"/>
    <w:rsid w:val="00913DB2"/>
    <w:rsid w:val="0091587E"/>
    <w:rsid w:val="00934AB3"/>
    <w:rsid w:val="00936143"/>
    <w:rsid w:val="009424EF"/>
    <w:rsid w:val="00942E18"/>
    <w:rsid w:val="00943F05"/>
    <w:rsid w:val="0094605E"/>
    <w:rsid w:val="0095594E"/>
    <w:rsid w:val="0096214C"/>
    <w:rsid w:val="009622E3"/>
    <w:rsid w:val="009637C3"/>
    <w:rsid w:val="009642E0"/>
    <w:rsid w:val="00975BB5"/>
    <w:rsid w:val="00982F7C"/>
    <w:rsid w:val="00987331"/>
    <w:rsid w:val="009A4219"/>
    <w:rsid w:val="009B0EEE"/>
    <w:rsid w:val="009D445C"/>
    <w:rsid w:val="009D6DF9"/>
    <w:rsid w:val="009D717E"/>
    <w:rsid w:val="009E08A4"/>
    <w:rsid w:val="009F644D"/>
    <w:rsid w:val="009F7749"/>
    <w:rsid w:val="00A05A81"/>
    <w:rsid w:val="00A119FD"/>
    <w:rsid w:val="00A147D9"/>
    <w:rsid w:val="00A15C2E"/>
    <w:rsid w:val="00A35D35"/>
    <w:rsid w:val="00A4022D"/>
    <w:rsid w:val="00A41C7A"/>
    <w:rsid w:val="00A46F3A"/>
    <w:rsid w:val="00A47156"/>
    <w:rsid w:val="00A47C4B"/>
    <w:rsid w:val="00A50282"/>
    <w:rsid w:val="00A706F2"/>
    <w:rsid w:val="00A71ADA"/>
    <w:rsid w:val="00A80BF2"/>
    <w:rsid w:val="00A820A8"/>
    <w:rsid w:val="00A85CB8"/>
    <w:rsid w:val="00A87422"/>
    <w:rsid w:val="00A879A2"/>
    <w:rsid w:val="00A96774"/>
    <w:rsid w:val="00AA2666"/>
    <w:rsid w:val="00AA2B5E"/>
    <w:rsid w:val="00AA32FB"/>
    <w:rsid w:val="00AA3D7B"/>
    <w:rsid w:val="00AA445F"/>
    <w:rsid w:val="00AA5232"/>
    <w:rsid w:val="00AB5DC8"/>
    <w:rsid w:val="00AD6E81"/>
    <w:rsid w:val="00B00BFD"/>
    <w:rsid w:val="00B0238B"/>
    <w:rsid w:val="00B045B8"/>
    <w:rsid w:val="00B06765"/>
    <w:rsid w:val="00B12009"/>
    <w:rsid w:val="00B27F6F"/>
    <w:rsid w:val="00B302AF"/>
    <w:rsid w:val="00B36E8F"/>
    <w:rsid w:val="00B70A9C"/>
    <w:rsid w:val="00B84638"/>
    <w:rsid w:val="00BA4D1D"/>
    <w:rsid w:val="00BA74A5"/>
    <w:rsid w:val="00BA7864"/>
    <w:rsid w:val="00BC05FD"/>
    <w:rsid w:val="00BC6681"/>
    <w:rsid w:val="00BC6EC6"/>
    <w:rsid w:val="00BC7B1B"/>
    <w:rsid w:val="00BD5489"/>
    <w:rsid w:val="00BE30A8"/>
    <w:rsid w:val="00BE7BC5"/>
    <w:rsid w:val="00C01341"/>
    <w:rsid w:val="00C04BD3"/>
    <w:rsid w:val="00C06376"/>
    <w:rsid w:val="00C109AA"/>
    <w:rsid w:val="00C11027"/>
    <w:rsid w:val="00C22270"/>
    <w:rsid w:val="00C231F9"/>
    <w:rsid w:val="00C23665"/>
    <w:rsid w:val="00C36E8E"/>
    <w:rsid w:val="00C55CDD"/>
    <w:rsid w:val="00C5620E"/>
    <w:rsid w:val="00C62C09"/>
    <w:rsid w:val="00C63614"/>
    <w:rsid w:val="00C63B2B"/>
    <w:rsid w:val="00C700BF"/>
    <w:rsid w:val="00C70D0D"/>
    <w:rsid w:val="00C7432D"/>
    <w:rsid w:val="00C777B9"/>
    <w:rsid w:val="00C91304"/>
    <w:rsid w:val="00C9374F"/>
    <w:rsid w:val="00C94359"/>
    <w:rsid w:val="00CA1888"/>
    <w:rsid w:val="00CB7E8F"/>
    <w:rsid w:val="00CF1325"/>
    <w:rsid w:val="00CF5FD5"/>
    <w:rsid w:val="00D00DC8"/>
    <w:rsid w:val="00D11F6E"/>
    <w:rsid w:val="00D237D1"/>
    <w:rsid w:val="00D27ABF"/>
    <w:rsid w:val="00D333BB"/>
    <w:rsid w:val="00D3611C"/>
    <w:rsid w:val="00D42F73"/>
    <w:rsid w:val="00D42F7F"/>
    <w:rsid w:val="00D43FA2"/>
    <w:rsid w:val="00D44110"/>
    <w:rsid w:val="00D45829"/>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6B79"/>
    <w:rsid w:val="00DE1C01"/>
    <w:rsid w:val="00DE40E0"/>
    <w:rsid w:val="00DE4EA3"/>
    <w:rsid w:val="00DE53E1"/>
    <w:rsid w:val="00DF16C8"/>
    <w:rsid w:val="00DF32C3"/>
    <w:rsid w:val="00E04F27"/>
    <w:rsid w:val="00E05162"/>
    <w:rsid w:val="00E216EE"/>
    <w:rsid w:val="00E540D6"/>
    <w:rsid w:val="00E65590"/>
    <w:rsid w:val="00E65870"/>
    <w:rsid w:val="00E67561"/>
    <w:rsid w:val="00E67F2A"/>
    <w:rsid w:val="00E765EE"/>
    <w:rsid w:val="00EA0879"/>
    <w:rsid w:val="00EB436D"/>
    <w:rsid w:val="00EE490F"/>
    <w:rsid w:val="00EE6150"/>
    <w:rsid w:val="00EF0C9C"/>
    <w:rsid w:val="00F01FD2"/>
    <w:rsid w:val="00F11EE2"/>
    <w:rsid w:val="00F24ED6"/>
    <w:rsid w:val="00F27DDF"/>
    <w:rsid w:val="00F344D1"/>
    <w:rsid w:val="00F34F07"/>
    <w:rsid w:val="00F532D1"/>
    <w:rsid w:val="00F648B2"/>
    <w:rsid w:val="00F664BF"/>
    <w:rsid w:val="00F677E9"/>
    <w:rsid w:val="00F71533"/>
    <w:rsid w:val="00F72092"/>
    <w:rsid w:val="00F82C7F"/>
    <w:rsid w:val="00F86ABE"/>
    <w:rsid w:val="00F9060A"/>
    <w:rsid w:val="00FA4FF3"/>
    <w:rsid w:val="00FB3141"/>
    <w:rsid w:val="00FC2D8C"/>
    <w:rsid w:val="00FC782C"/>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08796479">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637835868">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1</Pages>
  <Words>290</Words>
  <Characters>1658</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216</cp:revision>
  <cp:lastPrinted>2025-04-07T10:46:00Z</cp:lastPrinted>
  <dcterms:created xsi:type="dcterms:W3CDTF">2024-08-27T08:27:00Z</dcterms:created>
  <dcterms:modified xsi:type="dcterms:W3CDTF">2025-04-07T10:46:00Z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