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C77B15" w:rsidRPr="00F457A6" w:rsidRDefault="00C77B15" w:rsidP="002B434A">
            <w:pPr>
              <w:ind w:firstLine="743"/>
              <w:jc w:val="both"/>
              <w:rPr>
                <w:rFonts w:ascii="Arial" w:hAnsi="Arial" w:cs="Arial"/>
                <w:sz w:val="22"/>
                <w:szCs w:val="22"/>
              </w:rPr>
            </w:pPr>
            <w:r w:rsidRPr="00F457A6">
              <w:rPr>
                <w:rFonts w:ascii="Arial" w:hAnsi="Arial" w:cs="Arial"/>
                <w:sz w:val="22"/>
                <w:szCs w:val="22"/>
              </w:rPr>
              <w:t xml:space="preserve">Belediye Meclisinin </w:t>
            </w:r>
            <w:r w:rsidR="00B916F3" w:rsidRPr="00F457A6">
              <w:rPr>
                <w:rFonts w:ascii="Arial" w:hAnsi="Arial" w:cs="Arial"/>
                <w:sz w:val="22"/>
                <w:szCs w:val="22"/>
              </w:rPr>
              <w:t>06.01.2025</w:t>
            </w:r>
            <w:r w:rsidRPr="00F457A6">
              <w:rPr>
                <w:rFonts w:ascii="Arial" w:hAnsi="Arial" w:cs="Arial"/>
                <w:sz w:val="22"/>
                <w:szCs w:val="22"/>
              </w:rPr>
              <w:t xml:space="preserve"> tarih ve </w:t>
            </w:r>
            <w:r w:rsidR="004A4AD4">
              <w:rPr>
                <w:rFonts w:ascii="Arial" w:hAnsi="Arial" w:cs="Arial"/>
                <w:sz w:val="22"/>
                <w:szCs w:val="22"/>
              </w:rPr>
              <w:t>7</w:t>
            </w:r>
            <w:r w:rsidRPr="00F457A6">
              <w:rPr>
                <w:rFonts w:ascii="Arial" w:hAnsi="Arial" w:cs="Arial"/>
                <w:sz w:val="22"/>
                <w:szCs w:val="22"/>
              </w:rPr>
              <w:t xml:space="preserve"> sayılı ara kararı ile </w:t>
            </w:r>
            <w:r w:rsidR="00294FFD" w:rsidRPr="00F457A6">
              <w:rPr>
                <w:rFonts w:ascii="Arial" w:hAnsi="Arial" w:cs="Arial"/>
                <w:sz w:val="22"/>
                <w:szCs w:val="22"/>
              </w:rPr>
              <w:t>İmar Komisyonu</w:t>
            </w:r>
            <w:r w:rsidR="00BA7441" w:rsidRPr="00F457A6">
              <w:rPr>
                <w:rFonts w:ascii="Arial" w:hAnsi="Arial" w:cs="Arial"/>
                <w:sz w:val="22"/>
                <w:szCs w:val="22"/>
              </w:rPr>
              <w:t xml:space="preserve">, </w:t>
            </w:r>
            <w:r w:rsidR="00294FFD" w:rsidRPr="00F457A6">
              <w:rPr>
                <w:rFonts w:ascii="Arial" w:hAnsi="Arial" w:cs="Arial"/>
                <w:sz w:val="22"/>
                <w:szCs w:val="22"/>
              </w:rPr>
              <w:t>Enerji ve Ekoloji Komisyonu</w:t>
            </w:r>
            <w:r w:rsidR="00BA7441" w:rsidRPr="00F457A6">
              <w:rPr>
                <w:rFonts w:ascii="Arial" w:hAnsi="Arial" w:cs="Arial"/>
                <w:sz w:val="22"/>
                <w:szCs w:val="22"/>
              </w:rPr>
              <w:t xml:space="preserve"> ile </w:t>
            </w:r>
            <w:r w:rsidR="00F457A6" w:rsidRPr="00F457A6">
              <w:rPr>
                <w:rFonts w:ascii="Arial" w:hAnsi="Arial" w:cs="Arial"/>
                <w:sz w:val="22"/>
                <w:szCs w:val="22"/>
              </w:rPr>
              <w:t xml:space="preserve">Proje Geliştirme ve Kentsel </w:t>
            </w:r>
            <w:proofErr w:type="gramStart"/>
            <w:r w:rsidR="00F457A6" w:rsidRPr="00F457A6">
              <w:rPr>
                <w:rFonts w:ascii="Arial" w:hAnsi="Arial" w:cs="Arial"/>
                <w:sz w:val="22"/>
                <w:szCs w:val="22"/>
              </w:rPr>
              <w:t xml:space="preserve">Dönüşüm </w:t>
            </w:r>
            <w:r w:rsidR="00BA7441" w:rsidRPr="00F457A6">
              <w:rPr>
                <w:rFonts w:ascii="Arial" w:hAnsi="Arial" w:cs="Arial"/>
                <w:sz w:val="22"/>
                <w:szCs w:val="22"/>
              </w:rPr>
              <w:t xml:space="preserve"> Komisyonuna</w:t>
            </w:r>
            <w:proofErr w:type="gramEnd"/>
            <w:r w:rsidR="00BA7441" w:rsidRPr="00F457A6">
              <w:rPr>
                <w:rFonts w:ascii="Arial" w:hAnsi="Arial" w:cs="Arial"/>
                <w:sz w:val="22"/>
                <w:szCs w:val="22"/>
              </w:rPr>
              <w:t xml:space="preserve"> ortak </w:t>
            </w:r>
            <w:r w:rsidRPr="00F457A6">
              <w:rPr>
                <w:rFonts w:ascii="Arial" w:hAnsi="Arial" w:cs="Arial"/>
                <w:sz w:val="22"/>
                <w:szCs w:val="22"/>
              </w:rPr>
              <w:t xml:space="preserve">havale edilen </w:t>
            </w:r>
            <w:r w:rsidR="00F457A6" w:rsidRPr="00F457A6">
              <w:rPr>
                <w:rFonts w:ascii="Arial" w:hAnsi="Arial" w:cs="Arial"/>
                <w:sz w:val="22"/>
                <w:szCs w:val="22"/>
              </w:rPr>
              <w:t xml:space="preserve">Belediyemiz sınırları içerisinde yapılacak olan inşaatların depreme karşı dayanaklılığını artırmak için Betonarme Projelerinde Uyulması Gereken Kurallar </w:t>
            </w:r>
            <w:r w:rsidR="0048344F" w:rsidRPr="00F457A6">
              <w:rPr>
                <w:rFonts w:ascii="Arial" w:hAnsi="Arial" w:cs="Arial"/>
                <w:sz w:val="22"/>
                <w:szCs w:val="22"/>
              </w:rPr>
              <w:t xml:space="preserve">teklifi </w:t>
            </w:r>
            <w:r w:rsidRPr="00F457A6">
              <w:rPr>
                <w:rFonts w:ascii="Arial" w:hAnsi="Arial" w:cs="Arial"/>
                <w:sz w:val="22"/>
                <w:szCs w:val="22"/>
              </w:rPr>
              <w:t xml:space="preserve">ile ilgili </w:t>
            </w:r>
            <w:r w:rsidR="00FE2441">
              <w:rPr>
                <w:rFonts w:ascii="Arial" w:hAnsi="Arial" w:cs="Arial"/>
                <w:sz w:val="22"/>
                <w:szCs w:val="22"/>
              </w:rPr>
              <w:t>29.</w:t>
            </w:r>
            <w:r w:rsidR="00B916F3" w:rsidRPr="00F457A6">
              <w:rPr>
                <w:rFonts w:ascii="Arial" w:hAnsi="Arial" w:cs="Arial"/>
                <w:sz w:val="22"/>
                <w:szCs w:val="22"/>
              </w:rPr>
              <w:t>01.2025</w:t>
            </w:r>
            <w:r w:rsidRPr="00F457A6">
              <w:rPr>
                <w:rFonts w:ascii="Arial" w:hAnsi="Arial" w:cs="Arial"/>
                <w:sz w:val="22"/>
                <w:szCs w:val="22"/>
              </w:rPr>
              <w:t xml:space="preserve"> tarihli ortak komisyon raporu okunarak görüşülmeye geçildi.</w:t>
            </w:r>
          </w:p>
          <w:p w:rsidR="00245229" w:rsidRPr="00D22975" w:rsidRDefault="00245229" w:rsidP="006720F4">
            <w:pPr>
              <w:ind w:left="-108" w:right="-108" w:firstLine="709"/>
              <w:jc w:val="both"/>
              <w:rPr>
                <w:rFonts w:ascii="Arial" w:hAnsi="Arial" w:cs="Arial"/>
                <w:sz w:val="24"/>
                <w:szCs w:val="24"/>
              </w:rPr>
            </w:pP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CD7B98" w:rsidRDefault="00CD7B98" w:rsidP="00CD7B98">
            <w:pPr>
              <w:shd w:val="clear" w:color="auto" w:fill="FFFFFF"/>
              <w:ind w:firstLine="601"/>
              <w:jc w:val="both"/>
              <w:rPr>
                <w:rFonts w:ascii="Arial" w:hAnsi="Arial" w:cs="Arial"/>
                <w:color w:val="333333"/>
                <w:sz w:val="22"/>
                <w:szCs w:val="22"/>
              </w:rPr>
            </w:pPr>
          </w:p>
          <w:p w:rsidR="00CD7B98" w:rsidRDefault="00CD7B98" w:rsidP="00CD7B98">
            <w:pPr>
              <w:shd w:val="clear" w:color="auto" w:fill="FFFFFF"/>
              <w:ind w:firstLine="601"/>
              <w:jc w:val="both"/>
              <w:rPr>
                <w:rFonts w:ascii="Arial" w:hAnsi="Arial" w:cs="Arial"/>
                <w:color w:val="333333"/>
                <w:sz w:val="22"/>
                <w:szCs w:val="22"/>
              </w:rPr>
            </w:pPr>
            <w:proofErr w:type="gramStart"/>
            <w:r>
              <w:rPr>
                <w:rFonts w:ascii="Arial" w:hAnsi="Arial" w:cs="Arial"/>
                <w:color w:val="333333"/>
                <w:sz w:val="22"/>
                <w:szCs w:val="22"/>
              </w:rPr>
              <w:t>Belediyemiz sınırları içerisindeki yapılacak olan inşaatların Betonarme projelerinin inceleme aşamasında, TBDY 2018 Deprem Yönetmeliğine ve TS-500 Yönetmeliğine ek olarak, yapılacak olan yapıların depreme karşı dayanıklılığını arttırmak amacıyla hazırlanan “Betonarme Projelerde Uyulması Gereken Kurallar” ile ilgili teklif Belediye Meclisinin 06.01.2025 tarih ve 7 sayılı ara kararı ile İmar Komisyonu, Enerji ve Ekoloji Komisyonu ile Proje Geliştirme ve Kentsel Dönüşüm Komisyonuna ortak havale edilmiştir.</w:t>
            </w:r>
            <w:proofErr w:type="gramEnd"/>
          </w:p>
          <w:p w:rsidR="00CD7B98" w:rsidRDefault="00CD7B98" w:rsidP="00CD7B98">
            <w:pPr>
              <w:shd w:val="clear" w:color="auto" w:fill="FFFFFF"/>
              <w:ind w:firstLine="601"/>
              <w:jc w:val="both"/>
              <w:rPr>
                <w:rFonts w:ascii="Arial" w:hAnsi="Arial" w:cs="Arial"/>
                <w:color w:val="333333"/>
                <w:sz w:val="22"/>
                <w:szCs w:val="22"/>
              </w:rPr>
            </w:pPr>
          </w:p>
          <w:p w:rsidR="00CD7B98" w:rsidRDefault="004B35CB" w:rsidP="00CD7B98">
            <w:pPr>
              <w:ind w:firstLine="567"/>
              <w:jc w:val="both"/>
              <w:rPr>
                <w:rFonts w:ascii="Arial" w:hAnsi="Arial" w:cs="Arial"/>
                <w:color w:val="333333"/>
                <w:sz w:val="22"/>
                <w:szCs w:val="22"/>
              </w:rPr>
            </w:pPr>
            <w:r>
              <w:rPr>
                <w:rFonts w:ascii="Arial" w:hAnsi="Arial" w:cs="Arial"/>
                <w:color w:val="333333"/>
                <w:sz w:val="22"/>
                <w:szCs w:val="22"/>
              </w:rPr>
              <w:t>Ortak komisyon raporu doğrultusunda</w:t>
            </w:r>
            <w:r w:rsidR="00CD7B98">
              <w:rPr>
                <w:rFonts w:ascii="Arial" w:hAnsi="Arial" w:cs="Arial"/>
                <w:color w:val="333333"/>
                <w:sz w:val="22"/>
                <w:szCs w:val="22"/>
              </w:rPr>
              <w:t>;</w:t>
            </w:r>
            <w:r>
              <w:rPr>
                <w:rFonts w:ascii="Arial" w:hAnsi="Arial" w:cs="Arial"/>
                <w:color w:val="333333"/>
                <w:sz w:val="22"/>
                <w:szCs w:val="22"/>
              </w:rPr>
              <w:t xml:space="preserve"> </w:t>
            </w:r>
            <w:r w:rsidR="00CD7B98">
              <w:rPr>
                <w:rFonts w:ascii="Arial" w:hAnsi="Arial" w:cs="Arial"/>
                <w:color w:val="333333"/>
                <w:sz w:val="22"/>
                <w:szCs w:val="22"/>
              </w:rPr>
              <w:t>Belediyemiz sınırları içerisindeki yapılacak olan inşaatların Betonarme projelerinin inceleme aşamasında, TBDY 2018 Deprem Yönetmeliğine ve TS-500 Yönetmeliğine ek olarak, yapılacak olan yapıların depreme karşı dayanıklılığını arttırmak amacıyla hazırlanan</w:t>
            </w:r>
            <w:r w:rsidR="00DD74DC">
              <w:rPr>
                <w:rFonts w:ascii="Arial" w:hAnsi="Arial" w:cs="Arial"/>
                <w:color w:val="333333"/>
                <w:sz w:val="22"/>
                <w:szCs w:val="22"/>
              </w:rPr>
              <w:t xml:space="preserve"> </w:t>
            </w:r>
            <w:r>
              <w:rPr>
                <w:rFonts w:ascii="Arial" w:hAnsi="Arial" w:cs="Arial"/>
                <w:color w:val="333333"/>
                <w:sz w:val="22"/>
                <w:szCs w:val="22"/>
              </w:rPr>
              <w:t>“</w:t>
            </w:r>
            <w:r w:rsidR="00CD7B98">
              <w:rPr>
                <w:rFonts w:ascii="Arial" w:hAnsi="Arial" w:cs="Arial"/>
                <w:color w:val="333333"/>
                <w:sz w:val="22"/>
                <w:szCs w:val="22"/>
              </w:rPr>
              <w:t>Betonarme Projelerde Uyulması Gereken Kurallar</w:t>
            </w:r>
            <w:r>
              <w:rPr>
                <w:rFonts w:ascii="Arial" w:hAnsi="Arial" w:cs="Arial"/>
                <w:color w:val="333333"/>
                <w:sz w:val="22"/>
                <w:szCs w:val="22"/>
              </w:rPr>
              <w:t>”</w:t>
            </w:r>
            <w:r w:rsidR="00CD7B98">
              <w:rPr>
                <w:rFonts w:ascii="Arial" w:hAnsi="Arial" w:cs="Arial"/>
                <w:color w:val="333333"/>
                <w:sz w:val="22"/>
                <w:szCs w:val="22"/>
              </w:rPr>
              <w:t xml:space="preserve"> taslağının idaren geldiği şekliyle kabulüne oy birliği ile karar verildi</w:t>
            </w:r>
            <w:r>
              <w:rPr>
                <w:rFonts w:ascii="Arial" w:hAnsi="Arial" w:cs="Arial"/>
                <w:color w:val="333333"/>
                <w:sz w:val="22"/>
                <w:szCs w:val="22"/>
              </w:rPr>
              <w:t>.</w:t>
            </w:r>
          </w:p>
          <w:p w:rsidR="00702847" w:rsidRDefault="00702847" w:rsidP="004B5B93">
            <w:pPr>
              <w:ind w:firstLine="360"/>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4B35CB" w:rsidRDefault="004B35CB" w:rsidP="004B35CB">
            <w:pPr>
              <w:pStyle w:val="Balk1"/>
              <w:rPr>
                <w:rFonts w:eastAsiaTheme="minorEastAsia"/>
                <w:szCs w:val="24"/>
              </w:rPr>
            </w:pPr>
            <w:r>
              <w:rPr>
                <w:rFonts w:eastAsiaTheme="minorEastAsia"/>
                <w:szCs w:val="24"/>
              </w:rPr>
              <w:t>MECLİS BAŞKANI</w:t>
            </w:r>
          </w:p>
          <w:p w:rsidR="007E33C8" w:rsidRDefault="004B35CB" w:rsidP="004B35CB">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D2B27">
            <w:pPr>
              <w:jc w:val="center"/>
              <w:rPr>
                <w:b/>
                <w:sz w:val="24"/>
                <w:szCs w:val="24"/>
              </w:rPr>
            </w:pPr>
            <w:r>
              <w:rPr>
                <w:b/>
                <w:sz w:val="24"/>
                <w:szCs w:val="24"/>
              </w:rPr>
              <w:t>Umut AKYÜZ</w:t>
            </w:r>
          </w:p>
        </w:tc>
      </w:tr>
    </w:tbl>
    <w:p w:rsidR="002D6BE9" w:rsidRDefault="002D6BE9" w:rsidP="004E5745">
      <w:pPr>
        <w:pStyle w:val="Balk1"/>
      </w:pPr>
    </w:p>
    <w:p w:rsidR="00627002" w:rsidRDefault="00627002" w:rsidP="00627002">
      <w:pPr>
        <w:pStyle w:val="Balk1"/>
      </w:pPr>
    </w:p>
    <w:p w:rsidR="00627002" w:rsidRDefault="00627002" w:rsidP="00627002"/>
    <w:p w:rsidR="00627002" w:rsidRDefault="00627002" w:rsidP="00627002">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627002" w:rsidRDefault="00627002" w:rsidP="00627002">
      <w:pPr>
        <w:tabs>
          <w:tab w:val="left" w:pos="4536"/>
        </w:tabs>
        <w:rPr>
          <w:rFonts w:ascii="Arial" w:hAnsi="Arial" w:cs="Arial"/>
          <w:sz w:val="18"/>
          <w:szCs w:val="18"/>
        </w:rPr>
      </w:pPr>
      <w:r>
        <w:rPr>
          <w:rFonts w:ascii="Arial" w:hAnsi="Arial" w:cs="Arial"/>
          <w:sz w:val="18"/>
          <w:szCs w:val="18"/>
        </w:rPr>
        <w:tab/>
        <w:t xml:space="preserve"> hukuka aykırı görülmemiştir. ……/0</w:t>
      </w:r>
      <w:r w:rsidR="00B31859">
        <w:rPr>
          <w:rFonts w:ascii="Arial" w:hAnsi="Arial" w:cs="Arial"/>
          <w:sz w:val="18"/>
          <w:szCs w:val="18"/>
        </w:rPr>
        <w:t>2</w:t>
      </w:r>
      <w:r>
        <w:rPr>
          <w:rFonts w:ascii="Arial" w:hAnsi="Arial" w:cs="Arial"/>
          <w:sz w:val="18"/>
          <w:szCs w:val="18"/>
        </w:rPr>
        <w:t>/2025</w:t>
      </w:r>
    </w:p>
    <w:p w:rsidR="00627002" w:rsidRDefault="00627002" w:rsidP="00627002">
      <w:pPr>
        <w:tabs>
          <w:tab w:val="left" w:pos="4111"/>
        </w:tabs>
        <w:rPr>
          <w:rFonts w:ascii="Arial" w:hAnsi="Arial" w:cs="Arial"/>
          <w:sz w:val="18"/>
          <w:szCs w:val="18"/>
        </w:rPr>
      </w:pPr>
    </w:p>
    <w:p w:rsidR="00627002" w:rsidRDefault="00627002" w:rsidP="00627002">
      <w:pPr>
        <w:tabs>
          <w:tab w:val="center" w:pos="9072"/>
        </w:tabs>
        <w:rPr>
          <w:rFonts w:ascii="Arial" w:hAnsi="Arial" w:cs="Arial"/>
          <w:sz w:val="18"/>
          <w:szCs w:val="18"/>
        </w:rPr>
      </w:pPr>
      <w:r>
        <w:rPr>
          <w:rFonts w:ascii="Arial" w:hAnsi="Arial" w:cs="Arial"/>
          <w:sz w:val="18"/>
          <w:szCs w:val="18"/>
        </w:rPr>
        <w:t xml:space="preserve">                                                                                                                                                   Abdullah ÖZYİĞİT</w:t>
      </w:r>
    </w:p>
    <w:p w:rsidR="00627002" w:rsidRDefault="00627002" w:rsidP="00627002">
      <w:r>
        <w:rPr>
          <w:rFonts w:ascii="Arial" w:hAnsi="Arial" w:cs="Arial"/>
          <w:sz w:val="18"/>
          <w:szCs w:val="18"/>
        </w:rPr>
        <w:t xml:space="preserve">                                                                                                                                                   Belediye Başkanı</w:t>
      </w:r>
    </w:p>
    <w:p w:rsidR="006375C1" w:rsidRDefault="006375C1"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27002"/>
    <w:p w:rsidR="006A012C" w:rsidRDefault="006A012C" w:rsidP="006A012C">
      <w:pPr>
        <w:jc w:val="center"/>
        <w:rPr>
          <w:b/>
          <w:sz w:val="32"/>
          <w:szCs w:val="32"/>
        </w:rPr>
      </w:pPr>
      <w:r>
        <w:rPr>
          <w:b/>
          <w:sz w:val="32"/>
          <w:szCs w:val="32"/>
        </w:rPr>
        <w:lastRenderedPageBreak/>
        <w:t>BETONARME PROJELERDE UYULMASI GEREKEN KURALLAR</w:t>
      </w:r>
    </w:p>
    <w:p w:rsidR="006A012C" w:rsidRDefault="006A012C" w:rsidP="006A012C">
      <w:pPr>
        <w:jc w:val="center"/>
        <w:rPr>
          <w:b/>
          <w:sz w:val="32"/>
          <w:szCs w:val="32"/>
        </w:rPr>
      </w:pPr>
    </w:p>
    <w:p w:rsidR="006A012C" w:rsidRDefault="006A012C" w:rsidP="006A012C">
      <w:pPr>
        <w:jc w:val="both"/>
        <w:rPr>
          <w:sz w:val="28"/>
          <w:szCs w:val="28"/>
        </w:rPr>
      </w:pPr>
      <w:r>
        <w:rPr>
          <w:b/>
          <w:sz w:val="32"/>
          <w:szCs w:val="32"/>
        </w:rPr>
        <w:tab/>
      </w:r>
      <w:r>
        <w:rPr>
          <w:sz w:val="28"/>
          <w:szCs w:val="28"/>
        </w:rPr>
        <w:t xml:space="preserve">Yenişehir Belediyesine sunulan betonarme projelerin tasarımında, yönetmeliklere ek olarak aşağıda belirtilen şartların sağlanması esastır. </w:t>
      </w:r>
    </w:p>
    <w:p w:rsidR="006A012C" w:rsidRDefault="006A012C" w:rsidP="006A012C">
      <w:pPr>
        <w:pStyle w:val="ListeParagraf"/>
        <w:numPr>
          <w:ilvl w:val="0"/>
          <w:numId w:val="2"/>
        </w:numPr>
        <w:ind w:left="284" w:firstLine="0"/>
        <w:contextualSpacing/>
        <w:jc w:val="both"/>
        <w:rPr>
          <w:b/>
          <w:sz w:val="28"/>
          <w:szCs w:val="28"/>
        </w:rPr>
      </w:pPr>
      <w:r>
        <w:rPr>
          <w:b/>
          <w:sz w:val="28"/>
          <w:szCs w:val="28"/>
        </w:rPr>
        <w:t xml:space="preserve">STATİK ÖN ONAY: </w:t>
      </w:r>
    </w:p>
    <w:p w:rsidR="006A012C" w:rsidRDefault="006A012C" w:rsidP="006A012C">
      <w:pPr>
        <w:pStyle w:val="ListeParagraf"/>
        <w:ind w:left="709" w:hanging="425"/>
        <w:contextualSpacing/>
        <w:jc w:val="both"/>
      </w:pPr>
      <w:r>
        <w:t xml:space="preserve"> -</w:t>
      </w:r>
      <w:r>
        <w:tab/>
        <w:t xml:space="preserve">Statik ön onay sürecinde taşıyıcı sistem belediyemizce onaylanacaktır. Statik ön </w:t>
      </w:r>
      <w:proofErr w:type="gramStart"/>
      <w:r>
        <w:t>onayı   yapılmayan</w:t>
      </w:r>
      <w:proofErr w:type="gramEnd"/>
      <w:r>
        <w:t xml:space="preserve"> projeler kabul edilmeyecektir.</w:t>
      </w:r>
    </w:p>
    <w:p w:rsidR="006A012C" w:rsidRDefault="006A012C" w:rsidP="006A012C">
      <w:pPr>
        <w:pStyle w:val="ListeParagraf"/>
        <w:ind w:left="284"/>
        <w:contextualSpacing/>
        <w:jc w:val="both"/>
      </w:pPr>
      <w:r>
        <w:t xml:space="preserve">- </w:t>
      </w:r>
      <w:r>
        <w:tab/>
        <w:t xml:space="preserve">Betonarme çerçeve sistemlerde, her iki </w:t>
      </w:r>
      <w:proofErr w:type="gramStart"/>
      <w:r>
        <w:t>doğrultuda  en</w:t>
      </w:r>
      <w:proofErr w:type="gramEnd"/>
      <w:r>
        <w:t xml:space="preserve"> az 3 aks sistemi olacaktır.</w:t>
      </w:r>
    </w:p>
    <w:p w:rsidR="006A012C" w:rsidRDefault="006A012C" w:rsidP="006A012C">
      <w:pPr>
        <w:pStyle w:val="ListeParagraf"/>
        <w:ind w:left="709" w:hanging="425"/>
        <w:contextualSpacing/>
        <w:jc w:val="both"/>
      </w:pPr>
      <w:r>
        <w:t xml:space="preserve"> - </w:t>
      </w:r>
      <w:r>
        <w:tab/>
        <w:t>TBDY 2018 yönetmeliğine ek olarak ihtiyaç duyulması halinde statik projelere üniversite onayı istenecektir. Z+4 ve üzeri binalarda plan düzensizliği, ani düşey elemen değişikliğinde ve eğimli tasarlanan yapılarda yönetmeliğin belirttiği TGUA veya geçici TGUA hizmeti verebilen uzmanlar tarafından düzenlenen rapor istenecektir.</w:t>
      </w:r>
    </w:p>
    <w:p w:rsidR="006A012C" w:rsidRDefault="006A012C" w:rsidP="006A012C">
      <w:pPr>
        <w:pStyle w:val="ListeParagraf"/>
        <w:ind w:left="709" w:hanging="425"/>
        <w:contextualSpacing/>
        <w:jc w:val="both"/>
      </w:pPr>
      <w:r>
        <w:t xml:space="preserve">- </w:t>
      </w:r>
      <w:r>
        <w:tab/>
        <w:t xml:space="preserve">Zemin +19 ve üzeri yapıların statik rapor ve projeleri üniversitelerin yapı alanı </w:t>
      </w:r>
      <w:proofErr w:type="gramStart"/>
      <w:r>
        <w:t>çalışma  konusunda</w:t>
      </w:r>
      <w:proofErr w:type="gramEnd"/>
      <w:r>
        <w:t xml:space="preserve"> uzman akademisyenlerce onaylatılacaktır.</w:t>
      </w:r>
    </w:p>
    <w:p w:rsidR="006A012C" w:rsidRDefault="006A012C" w:rsidP="006A012C">
      <w:pPr>
        <w:pStyle w:val="ListeParagraf"/>
        <w:ind w:left="709" w:hanging="425"/>
        <w:contextualSpacing/>
        <w:jc w:val="both"/>
      </w:pPr>
      <w:r>
        <w:t xml:space="preserve">- </w:t>
      </w:r>
      <w:r>
        <w:tab/>
        <w:t>Z+10 katlı yapılara 1 bodrum yapılacaktır. Eğer zeminde iyileştirme yapılmayacaksa her 10 kata bir bodrum daha eklenecektir.</w:t>
      </w:r>
    </w:p>
    <w:p w:rsidR="006A012C" w:rsidRDefault="006A012C" w:rsidP="006A012C">
      <w:pPr>
        <w:pStyle w:val="ListeParagraf"/>
        <w:ind w:left="709" w:hanging="425"/>
        <w:contextualSpacing/>
        <w:jc w:val="both"/>
      </w:pPr>
      <w:r>
        <w:t xml:space="preserve">-      En az üç tarafı perde ve çevre uzunluğunun %75’i perdelerle çevrili olan bodrum katlar </w:t>
      </w:r>
      <w:proofErr w:type="spellStart"/>
      <w:r>
        <w:t>rijit</w:t>
      </w:r>
      <w:proofErr w:type="spellEnd"/>
      <w:r>
        <w:t xml:space="preserve"> bodrum olarak dikkate alınabilecektir.</w:t>
      </w:r>
    </w:p>
    <w:p w:rsidR="006A012C" w:rsidRDefault="006A012C" w:rsidP="006A012C">
      <w:pPr>
        <w:pStyle w:val="ListeParagraf"/>
        <w:ind w:left="284"/>
        <w:contextualSpacing/>
        <w:jc w:val="both"/>
      </w:pPr>
      <w:r>
        <w:t>-</w:t>
      </w:r>
      <w:r>
        <w:tab/>
        <w:t>Kritik perde yüksekliği zemin kotundan itibaren hesaplanacaktır.</w:t>
      </w:r>
    </w:p>
    <w:p w:rsidR="006A012C" w:rsidRPr="006A012C" w:rsidRDefault="006A012C" w:rsidP="006A012C">
      <w:pPr>
        <w:pStyle w:val="ListeParagraf"/>
        <w:ind w:left="284"/>
        <w:contextualSpacing/>
        <w:jc w:val="both"/>
        <w:rPr>
          <w:sz w:val="12"/>
          <w:szCs w:val="12"/>
        </w:rPr>
      </w:pPr>
    </w:p>
    <w:p w:rsidR="006A012C" w:rsidRDefault="006A012C" w:rsidP="006A012C">
      <w:pPr>
        <w:pStyle w:val="ListeParagraf"/>
        <w:numPr>
          <w:ilvl w:val="0"/>
          <w:numId w:val="2"/>
        </w:numPr>
        <w:ind w:left="284" w:firstLine="0"/>
        <w:contextualSpacing/>
        <w:jc w:val="both"/>
        <w:rPr>
          <w:b/>
          <w:sz w:val="28"/>
          <w:szCs w:val="28"/>
        </w:rPr>
      </w:pPr>
      <w:r>
        <w:rPr>
          <w:b/>
          <w:sz w:val="28"/>
          <w:szCs w:val="28"/>
        </w:rPr>
        <w:t>BETONARME PROJE PAFTA DÜZENİ</w:t>
      </w:r>
    </w:p>
    <w:p w:rsidR="006A012C" w:rsidRDefault="006A012C" w:rsidP="006A012C">
      <w:pPr>
        <w:pStyle w:val="ListeParagraf"/>
        <w:numPr>
          <w:ilvl w:val="0"/>
          <w:numId w:val="3"/>
        </w:numPr>
        <w:jc w:val="both"/>
        <w:rPr>
          <w:b/>
        </w:rPr>
      </w:pPr>
      <w:r>
        <w:t xml:space="preserve">Betonarme projede onaylı vaziyet planının çizimi yapılacaktır. Vaziyet planında binanın yerleşim planı ile birlikte kırmızı kot ve </w:t>
      </w:r>
      <w:proofErr w:type="spellStart"/>
      <w:r>
        <w:t>plankotede</w:t>
      </w:r>
      <w:proofErr w:type="spellEnd"/>
      <w:r>
        <w:t xml:space="preserve"> bulunan kotlar da belirtilecektir. Mimari kesit planlarının da vaziyet planına çizilmesi esastır. </w:t>
      </w:r>
    </w:p>
    <w:p w:rsidR="006A012C" w:rsidRDefault="006A012C" w:rsidP="006A012C">
      <w:pPr>
        <w:pStyle w:val="ListeParagraf"/>
        <w:numPr>
          <w:ilvl w:val="0"/>
          <w:numId w:val="2"/>
        </w:numPr>
        <w:ind w:left="284" w:firstLine="0"/>
        <w:contextualSpacing/>
        <w:jc w:val="both"/>
        <w:rPr>
          <w:b/>
          <w:sz w:val="28"/>
          <w:szCs w:val="28"/>
        </w:rPr>
      </w:pPr>
      <w:r>
        <w:rPr>
          <w:b/>
          <w:sz w:val="28"/>
          <w:szCs w:val="28"/>
        </w:rPr>
        <w:t>BİTİŞİK NİZAM BİNALARDA</w:t>
      </w:r>
    </w:p>
    <w:p w:rsidR="006A012C" w:rsidRDefault="006A012C" w:rsidP="006A012C">
      <w:pPr>
        <w:pStyle w:val="ListeParagraf"/>
        <w:numPr>
          <w:ilvl w:val="0"/>
          <w:numId w:val="4"/>
        </w:numPr>
        <w:ind w:left="709" w:hanging="425"/>
        <w:contextualSpacing/>
        <w:jc w:val="both"/>
      </w:pPr>
      <w:r>
        <w:t xml:space="preserve">Bodrum kat bulunan binalarda veya kottan dolayı (temel yüksekliği ile birlikte) </w:t>
      </w:r>
      <w:proofErr w:type="spellStart"/>
      <w:r>
        <w:t>subasman</w:t>
      </w:r>
      <w:proofErr w:type="spellEnd"/>
      <w:r>
        <w:t xml:space="preserve"> yüksekliği 1,00 </w:t>
      </w:r>
      <w:proofErr w:type="spellStart"/>
      <w:r>
        <w:t>m’yi</w:t>
      </w:r>
      <w:proofErr w:type="spellEnd"/>
      <w:r>
        <w:t xml:space="preserve"> geçen, bitişik nizamda bodrumsuz bina olması durumunda, bitişik nizam tarafına </w:t>
      </w:r>
      <w:proofErr w:type="spellStart"/>
      <w:r>
        <w:t>iksa</w:t>
      </w:r>
      <w:proofErr w:type="spellEnd"/>
      <w:r>
        <w:t xml:space="preserve"> veya kuyu projesi çizilecektir. Çizilen bu projeler için üniversiteden onay alınacaktır.</w:t>
      </w:r>
    </w:p>
    <w:p w:rsidR="006A012C" w:rsidRDefault="006A012C" w:rsidP="006A012C">
      <w:pPr>
        <w:pStyle w:val="ListeParagraf"/>
        <w:numPr>
          <w:ilvl w:val="0"/>
          <w:numId w:val="4"/>
        </w:numPr>
        <w:ind w:left="709" w:hanging="425"/>
        <w:contextualSpacing/>
        <w:jc w:val="both"/>
      </w:pPr>
      <w:r>
        <w:t xml:space="preserve">Bitişik nizamı bulunan ve bitişik nizamda bodrum kat bulunmayan B+Z+1 katlı binalar için </w:t>
      </w:r>
      <w:proofErr w:type="spellStart"/>
      <w:r>
        <w:t>Geoteknik</w:t>
      </w:r>
      <w:proofErr w:type="spellEnd"/>
      <w:r>
        <w:t xml:space="preserve"> Rapor düzenlenecektir.</w:t>
      </w:r>
    </w:p>
    <w:p w:rsidR="006A012C" w:rsidRPr="006A012C" w:rsidRDefault="006A012C" w:rsidP="006A012C">
      <w:pPr>
        <w:pStyle w:val="ListeParagraf"/>
        <w:ind w:left="709" w:hanging="425"/>
        <w:contextualSpacing/>
        <w:jc w:val="both"/>
        <w:rPr>
          <w:sz w:val="12"/>
          <w:szCs w:val="12"/>
        </w:rPr>
      </w:pPr>
    </w:p>
    <w:p w:rsidR="006A012C" w:rsidRDefault="006A012C" w:rsidP="006A012C">
      <w:pPr>
        <w:pStyle w:val="ListeParagraf"/>
        <w:numPr>
          <w:ilvl w:val="0"/>
          <w:numId w:val="2"/>
        </w:numPr>
        <w:ind w:left="284" w:firstLine="0"/>
        <w:contextualSpacing/>
        <w:jc w:val="both"/>
        <w:rPr>
          <w:b/>
          <w:sz w:val="28"/>
          <w:szCs w:val="28"/>
        </w:rPr>
      </w:pPr>
      <w:r>
        <w:rPr>
          <w:b/>
          <w:sz w:val="28"/>
          <w:szCs w:val="28"/>
        </w:rPr>
        <w:t>TEMELLER</w:t>
      </w:r>
    </w:p>
    <w:p w:rsidR="006A012C" w:rsidRDefault="006A012C" w:rsidP="006A012C">
      <w:pPr>
        <w:pStyle w:val="ListeParagraf"/>
        <w:numPr>
          <w:ilvl w:val="0"/>
          <w:numId w:val="4"/>
        </w:numPr>
        <w:ind w:left="709" w:hanging="425"/>
        <w:contextualSpacing/>
        <w:jc w:val="both"/>
        <w:rPr>
          <w:b/>
          <w:sz w:val="28"/>
          <w:szCs w:val="28"/>
        </w:rPr>
      </w:pPr>
      <w:r>
        <w:t xml:space="preserve">Kademeli temel yapılmayacaktır. </w:t>
      </w:r>
    </w:p>
    <w:p w:rsidR="006A012C" w:rsidRDefault="006A012C" w:rsidP="006A012C">
      <w:pPr>
        <w:pStyle w:val="ListeParagraf"/>
        <w:numPr>
          <w:ilvl w:val="0"/>
          <w:numId w:val="4"/>
        </w:numPr>
        <w:ind w:left="709" w:hanging="425"/>
        <w:contextualSpacing/>
        <w:jc w:val="both"/>
        <w:rPr>
          <w:b/>
          <w:sz w:val="28"/>
          <w:szCs w:val="28"/>
        </w:rPr>
      </w:pPr>
      <w:r>
        <w:t>Asansör çukurundan temel alt kotuna eğimli geçiş yapılacaktır. Donatı detayı eğimli geçişe göre verilecektir.</w:t>
      </w:r>
    </w:p>
    <w:p w:rsidR="006A012C" w:rsidRDefault="006A012C" w:rsidP="006A012C">
      <w:pPr>
        <w:pStyle w:val="ListeParagraf"/>
        <w:numPr>
          <w:ilvl w:val="0"/>
          <w:numId w:val="4"/>
        </w:numPr>
        <w:ind w:left="709" w:hanging="425"/>
        <w:contextualSpacing/>
        <w:jc w:val="both"/>
        <w:rPr>
          <w:b/>
          <w:sz w:val="28"/>
          <w:szCs w:val="28"/>
        </w:rPr>
      </w:pPr>
      <w:r>
        <w:t>Sağlam zeminin en düşük kotu dikkate alınarak temel minimum 1m gömülecektir.</w:t>
      </w:r>
    </w:p>
    <w:p w:rsidR="006A012C" w:rsidRPr="006A012C" w:rsidRDefault="006A012C" w:rsidP="006A012C">
      <w:pPr>
        <w:pStyle w:val="ListeParagraf"/>
        <w:numPr>
          <w:ilvl w:val="0"/>
          <w:numId w:val="4"/>
        </w:numPr>
        <w:ind w:left="708" w:hanging="425"/>
        <w:contextualSpacing/>
        <w:jc w:val="both"/>
        <w:rPr>
          <w:b/>
          <w:sz w:val="28"/>
          <w:szCs w:val="28"/>
        </w:rPr>
      </w:pPr>
      <w:r>
        <w:t>Kazı derinliği hesaplarında dolgu vb. zeminler dikkate alınmayacaktır.</w:t>
      </w:r>
    </w:p>
    <w:p w:rsidR="006A012C" w:rsidRDefault="006A012C" w:rsidP="006A012C">
      <w:pPr>
        <w:pStyle w:val="ListeParagraf"/>
        <w:numPr>
          <w:ilvl w:val="0"/>
          <w:numId w:val="5"/>
        </w:numPr>
        <w:contextualSpacing/>
        <w:jc w:val="both"/>
        <w:rPr>
          <w:b/>
          <w:sz w:val="28"/>
          <w:szCs w:val="28"/>
        </w:rPr>
      </w:pPr>
      <w:r>
        <w:rPr>
          <w:b/>
          <w:sz w:val="28"/>
          <w:szCs w:val="28"/>
        </w:rPr>
        <w:t xml:space="preserve">Tekil Temeller: </w:t>
      </w:r>
      <w:r>
        <w:t>Projelerde tekil temel yapılmayacaktır.</w:t>
      </w:r>
    </w:p>
    <w:p w:rsidR="006A012C" w:rsidRDefault="006A012C" w:rsidP="006A012C">
      <w:pPr>
        <w:pStyle w:val="ListeParagraf"/>
        <w:numPr>
          <w:ilvl w:val="0"/>
          <w:numId w:val="5"/>
        </w:numPr>
        <w:contextualSpacing/>
        <w:jc w:val="both"/>
        <w:rPr>
          <w:b/>
          <w:sz w:val="28"/>
          <w:szCs w:val="28"/>
        </w:rPr>
      </w:pPr>
      <w:r>
        <w:rPr>
          <w:b/>
          <w:sz w:val="28"/>
          <w:szCs w:val="28"/>
        </w:rPr>
        <w:t>Sürekli Temeller:</w:t>
      </w:r>
    </w:p>
    <w:p w:rsidR="006A012C" w:rsidRDefault="006A012C" w:rsidP="006A012C">
      <w:pPr>
        <w:pStyle w:val="ListeParagraf"/>
        <w:numPr>
          <w:ilvl w:val="0"/>
          <w:numId w:val="6"/>
        </w:numPr>
        <w:ind w:left="709" w:hanging="425"/>
        <w:contextualSpacing/>
        <w:jc w:val="both"/>
      </w:pPr>
      <w:r>
        <w:rPr>
          <w:u w:val="single"/>
        </w:rPr>
        <w:t>Temel genişliği :</w:t>
      </w:r>
      <w:r>
        <w:t xml:space="preserve"> </w:t>
      </w:r>
      <w:r>
        <w:tab/>
        <w:t xml:space="preserve">Z+1 katlı binalarda </w:t>
      </w:r>
      <w:proofErr w:type="spellStart"/>
      <w:r>
        <w:t>Ampatman</w:t>
      </w:r>
      <w:proofErr w:type="spellEnd"/>
      <w:r>
        <w:t xml:space="preserve"> yok ise </w:t>
      </w:r>
      <w:proofErr w:type="spellStart"/>
      <w:r>
        <w:t>min</w:t>
      </w:r>
      <w:proofErr w:type="spellEnd"/>
      <w:r>
        <w:t xml:space="preserve"> 80 cm, </w:t>
      </w:r>
      <w:proofErr w:type="spellStart"/>
      <w:proofErr w:type="gramStart"/>
      <w:r>
        <w:t>ampatman</w:t>
      </w:r>
      <w:proofErr w:type="spellEnd"/>
      <w:r>
        <w:t xml:space="preserve">     var</w:t>
      </w:r>
      <w:proofErr w:type="gramEnd"/>
      <w:r>
        <w:t xml:space="preserve">  ise minimum 100 cm olacaktır. </w:t>
      </w:r>
    </w:p>
    <w:p w:rsidR="006A012C" w:rsidRDefault="006A012C" w:rsidP="006A012C">
      <w:pPr>
        <w:pStyle w:val="ListeParagraf"/>
        <w:numPr>
          <w:ilvl w:val="0"/>
          <w:numId w:val="6"/>
        </w:numPr>
        <w:ind w:left="709" w:hanging="425"/>
        <w:contextualSpacing/>
        <w:jc w:val="both"/>
      </w:pPr>
      <w:r>
        <w:rPr>
          <w:u w:val="single"/>
        </w:rPr>
        <w:t>Temel Kalınlığı :</w:t>
      </w:r>
      <w:r>
        <w:tab/>
        <w:t xml:space="preserve">Z+1 katlı olanlarda </w:t>
      </w:r>
      <w:proofErr w:type="spellStart"/>
      <w:r>
        <w:t>min</w:t>
      </w:r>
      <w:proofErr w:type="spellEnd"/>
      <w:r>
        <w:t xml:space="preserve"> 40 cm (veya daha üstü) , </w:t>
      </w:r>
    </w:p>
    <w:p w:rsidR="006A012C" w:rsidRDefault="006A012C" w:rsidP="006A012C">
      <w:pPr>
        <w:pStyle w:val="ListeParagraf"/>
        <w:numPr>
          <w:ilvl w:val="0"/>
          <w:numId w:val="6"/>
        </w:numPr>
        <w:ind w:left="709" w:hanging="425"/>
        <w:contextualSpacing/>
        <w:jc w:val="both"/>
      </w:pPr>
      <w:r>
        <w:t>Temel Donatısı :</w:t>
      </w:r>
      <w:r>
        <w:tab/>
        <w:t>Z+1 katlı olanlar hariç Φ 12'lik demir kullanılmayacaktır.</w:t>
      </w:r>
    </w:p>
    <w:p w:rsidR="00FE2441" w:rsidRDefault="00FE2441" w:rsidP="006A012C">
      <w:pPr>
        <w:pStyle w:val="ListeParagraf"/>
        <w:numPr>
          <w:ilvl w:val="0"/>
          <w:numId w:val="6"/>
        </w:numPr>
        <w:ind w:left="709" w:hanging="425"/>
        <w:contextualSpacing/>
        <w:jc w:val="both"/>
      </w:pPr>
    </w:p>
    <w:p w:rsidR="006A012C" w:rsidRDefault="006A012C" w:rsidP="006A012C">
      <w:pPr>
        <w:pStyle w:val="ListeParagraf"/>
        <w:numPr>
          <w:ilvl w:val="0"/>
          <w:numId w:val="6"/>
        </w:numPr>
        <w:ind w:left="709" w:hanging="425"/>
        <w:contextualSpacing/>
        <w:jc w:val="both"/>
      </w:pPr>
    </w:p>
    <w:p w:rsidR="006A012C" w:rsidRDefault="006A012C" w:rsidP="006A012C">
      <w:pPr>
        <w:pStyle w:val="ListeParagraf"/>
        <w:numPr>
          <w:ilvl w:val="0"/>
          <w:numId w:val="5"/>
        </w:numPr>
        <w:contextualSpacing/>
        <w:jc w:val="both"/>
        <w:rPr>
          <w:b/>
          <w:sz w:val="28"/>
          <w:szCs w:val="28"/>
        </w:rPr>
      </w:pPr>
      <w:proofErr w:type="spellStart"/>
      <w:r>
        <w:rPr>
          <w:b/>
          <w:sz w:val="28"/>
          <w:szCs w:val="28"/>
        </w:rPr>
        <w:lastRenderedPageBreak/>
        <w:t>Radye</w:t>
      </w:r>
      <w:proofErr w:type="spellEnd"/>
      <w:r>
        <w:rPr>
          <w:b/>
          <w:sz w:val="28"/>
          <w:szCs w:val="28"/>
        </w:rPr>
        <w:t xml:space="preserve"> Temeller:</w:t>
      </w:r>
    </w:p>
    <w:p w:rsidR="006A012C" w:rsidRDefault="006A012C" w:rsidP="006A012C">
      <w:pPr>
        <w:pStyle w:val="ListeParagraf"/>
        <w:numPr>
          <w:ilvl w:val="0"/>
          <w:numId w:val="6"/>
        </w:numPr>
        <w:ind w:left="709" w:hanging="425"/>
        <w:contextualSpacing/>
        <w:jc w:val="both"/>
      </w:pPr>
      <w:r>
        <w:t xml:space="preserve">Temel kalınlığı Z+1 katlı binalarda </w:t>
      </w:r>
      <w:proofErr w:type="spellStart"/>
      <w:r>
        <w:t>min</w:t>
      </w:r>
      <w:proofErr w:type="spellEnd"/>
      <w:r>
        <w:t xml:space="preserve"> 40 cm (veya daha üstü), Z+2 ve daha yüksek katlarda </w:t>
      </w:r>
      <w:proofErr w:type="spellStart"/>
      <w:r>
        <w:t>min</w:t>
      </w:r>
      <w:proofErr w:type="spellEnd"/>
      <w:r>
        <w:t xml:space="preserve"> 50 cm (veya daha üstü) olarak </w:t>
      </w:r>
      <w:proofErr w:type="spellStart"/>
      <w:r>
        <w:t>ebatlandırılacaktır</w:t>
      </w:r>
      <w:proofErr w:type="spellEnd"/>
      <w:r>
        <w:t>.</w:t>
      </w:r>
    </w:p>
    <w:p w:rsidR="006A012C" w:rsidRDefault="006A012C" w:rsidP="006A012C">
      <w:pPr>
        <w:pStyle w:val="ListeParagraf"/>
        <w:numPr>
          <w:ilvl w:val="0"/>
          <w:numId w:val="6"/>
        </w:numPr>
        <w:ind w:left="709" w:hanging="425"/>
        <w:contextualSpacing/>
        <w:jc w:val="both"/>
      </w:pPr>
      <w:proofErr w:type="spellStart"/>
      <w:r>
        <w:t>Radye</w:t>
      </w:r>
      <w:proofErr w:type="spellEnd"/>
      <w:r>
        <w:t xml:space="preserve"> temel ana donatı aralığının </w:t>
      </w:r>
      <w:proofErr w:type="spellStart"/>
      <w:r>
        <w:t>max</w:t>
      </w:r>
      <w:proofErr w:type="spellEnd"/>
      <w:r>
        <w:t xml:space="preserve"> 20 cm arayla yapılması ve B+Z+1 katlı binalar hariç Φ 12 ‘</w:t>
      </w:r>
      <w:proofErr w:type="spellStart"/>
      <w:r>
        <w:t>lik</w:t>
      </w:r>
      <w:proofErr w:type="spellEnd"/>
      <w:r>
        <w:t xml:space="preserve"> demir kullanılmayacaktır. </w:t>
      </w:r>
    </w:p>
    <w:p w:rsidR="006A012C" w:rsidRDefault="006A012C" w:rsidP="006A012C">
      <w:pPr>
        <w:pStyle w:val="ListeParagraf"/>
        <w:numPr>
          <w:ilvl w:val="0"/>
          <w:numId w:val="6"/>
        </w:numPr>
        <w:ind w:left="709" w:hanging="425"/>
        <w:contextualSpacing/>
        <w:jc w:val="both"/>
      </w:pPr>
      <w:r>
        <w:t xml:space="preserve">Z +5 ve üzeri yapılarda, </w:t>
      </w:r>
      <w:proofErr w:type="spellStart"/>
      <w:r>
        <w:t>radye</w:t>
      </w:r>
      <w:proofErr w:type="spellEnd"/>
      <w:r>
        <w:t xml:space="preserve"> temel donatı </w:t>
      </w:r>
      <w:proofErr w:type="spellStart"/>
      <w:r>
        <w:t>pursantajı</w:t>
      </w:r>
      <w:proofErr w:type="spellEnd"/>
      <w:r>
        <w:t xml:space="preserve"> hesabında TS500 11.4.5 maddesine uyulacaktır.</w:t>
      </w:r>
    </w:p>
    <w:p w:rsidR="006A012C" w:rsidRDefault="006A012C" w:rsidP="006A012C">
      <w:pPr>
        <w:pStyle w:val="ListeParagraf"/>
        <w:numPr>
          <w:ilvl w:val="0"/>
          <w:numId w:val="6"/>
        </w:numPr>
        <w:ind w:left="709" w:hanging="425"/>
        <w:contextualSpacing/>
        <w:jc w:val="both"/>
      </w:pPr>
      <w:r>
        <w:t>Temel kalınlığı zımbalama donatısı gerektirmeyecek şekilde tasarlanacaktır.</w:t>
      </w:r>
    </w:p>
    <w:p w:rsidR="006A012C" w:rsidRPr="006A012C" w:rsidRDefault="006A012C" w:rsidP="006A012C">
      <w:pPr>
        <w:pStyle w:val="ListeParagraf"/>
        <w:ind w:left="1068"/>
        <w:contextualSpacing/>
        <w:jc w:val="both"/>
        <w:rPr>
          <w:sz w:val="12"/>
          <w:szCs w:val="12"/>
        </w:rPr>
      </w:pPr>
    </w:p>
    <w:p w:rsidR="006A012C" w:rsidRDefault="006A012C" w:rsidP="006A012C">
      <w:pPr>
        <w:pStyle w:val="ListeParagraf"/>
        <w:numPr>
          <w:ilvl w:val="0"/>
          <w:numId w:val="2"/>
        </w:numPr>
        <w:ind w:left="284" w:firstLine="0"/>
        <w:contextualSpacing/>
        <w:jc w:val="both"/>
        <w:rPr>
          <w:b/>
          <w:sz w:val="28"/>
          <w:szCs w:val="28"/>
        </w:rPr>
      </w:pPr>
      <w:r>
        <w:rPr>
          <w:b/>
          <w:sz w:val="28"/>
          <w:szCs w:val="28"/>
        </w:rPr>
        <w:t>DÖŞEMELER</w:t>
      </w:r>
    </w:p>
    <w:p w:rsidR="006A012C" w:rsidRDefault="006A012C" w:rsidP="006A012C">
      <w:pPr>
        <w:pStyle w:val="ListeParagraf"/>
        <w:numPr>
          <w:ilvl w:val="0"/>
          <w:numId w:val="6"/>
        </w:numPr>
        <w:ind w:left="709" w:hanging="425"/>
        <w:contextualSpacing/>
        <w:jc w:val="both"/>
        <w:rPr>
          <w:b/>
          <w:sz w:val="28"/>
          <w:szCs w:val="28"/>
        </w:rPr>
      </w:pPr>
      <w:r>
        <w:t xml:space="preserve">Binalarda kapalı konsol çıkma uzunluğu  </w:t>
      </w:r>
      <w:proofErr w:type="spellStart"/>
      <w:r>
        <w:t>max</w:t>
      </w:r>
      <w:proofErr w:type="spellEnd"/>
      <w:r>
        <w:t xml:space="preserve">: 150 cm ve balkon konsol çıkma uzunluğu </w:t>
      </w:r>
      <w:proofErr w:type="spellStart"/>
      <w:proofErr w:type="gramStart"/>
      <w:r>
        <w:t>max</w:t>
      </w:r>
      <w:proofErr w:type="spellEnd"/>
      <w:r>
        <w:t xml:space="preserve">  :200</w:t>
      </w:r>
      <w:proofErr w:type="gramEnd"/>
      <w:r>
        <w:t xml:space="preserve"> cm olacaktır.</w:t>
      </w:r>
    </w:p>
    <w:p w:rsidR="006A012C" w:rsidRDefault="006A012C" w:rsidP="006A012C">
      <w:pPr>
        <w:pStyle w:val="ListeParagraf"/>
        <w:numPr>
          <w:ilvl w:val="0"/>
          <w:numId w:val="6"/>
        </w:numPr>
        <w:ind w:left="709" w:hanging="425"/>
        <w:contextualSpacing/>
        <w:jc w:val="both"/>
        <w:rPr>
          <w:b/>
          <w:sz w:val="28"/>
          <w:szCs w:val="28"/>
        </w:rPr>
      </w:pPr>
      <w:r>
        <w:t>Bölgesel olarak süs verilen çıkmalarda bu uzunluk 220cm yapılabilir.</w:t>
      </w:r>
    </w:p>
    <w:p w:rsidR="006A012C" w:rsidRDefault="006A012C" w:rsidP="006A012C">
      <w:pPr>
        <w:pStyle w:val="ListeParagraf"/>
        <w:numPr>
          <w:ilvl w:val="0"/>
          <w:numId w:val="6"/>
        </w:numPr>
        <w:ind w:left="709" w:hanging="425"/>
        <w:contextualSpacing/>
        <w:jc w:val="both"/>
        <w:rPr>
          <w:b/>
          <w:sz w:val="28"/>
          <w:szCs w:val="28"/>
        </w:rPr>
      </w:pPr>
      <w:r>
        <w:t>Daha uzun yapılmak istenen konsollar için tasarım gözetim uzmanı (TGUA) veya uzmanlık alanında geçici TGUA hizmeti verebilen uzmanlardan rapor alınacaktır.</w:t>
      </w:r>
    </w:p>
    <w:p w:rsidR="006A012C" w:rsidRDefault="006A012C" w:rsidP="006A012C">
      <w:pPr>
        <w:pStyle w:val="ListeParagraf"/>
        <w:numPr>
          <w:ilvl w:val="0"/>
          <w:numId w:val="6"/>
        </w:numPr>
        <w:spacing w:line="480" w:lineRule="auto"/>
        <w:ind w:left="709" w:hanging="425"/>
        <w:contextualSpacing/>
        <w:jc w:val="both"/>
        <w:rPr>
          <w:b/>
          <w:sz w:val="28"/>
          <w:szCs w:val="28"/>
        </w:rPr>
      </w:pPr>
      <w:r>
        <w:t>Su depoları kolonların üzerine gelecek şekilde yerleştirilecektir.</w:t>
      </w:r>
    </w:p>
    <w:p w:rsidR="006A012C" w:rsidRDefault="006A012C" w:rsidP="006A012C">
      <w:pPr>
        <w:pStyle w:val="ListeParagraf"/>
        <w:numPr>
          <w:ilvl w:val="0"/>
          <w:numId w:val="7"/>
        </w:numPr>
        <w:jc w:val="both"/>
        <w:rPr>
          <w:b/>
          <w:sz w:val="28"/>
          <w:szCs w:val="28"/>
        </w:rPr>
      </w:pPr>
      <w:r>
        <w:rPr>
          <w:b/>
          <w:sz w:val="28"/>
          <w:szCs w:val="28"/>
        </w:rPr>
        <w:t>Plak Döşemeler:</w:t>
      </w:r>
    </w:p>
    <w:p w:rsidR="006A012C" w:rsidRDefault="006A012C" w:rsidP="006A012C">
      <w:pPr>
        <w:pStyle w:val="ListeParagraf"/>
        <w:numPr>
          <w:ilvl w:val="0"/>
          <w:numId w:val="6"/>
        </w:numPr>
        <w:ind w:left="284" w:firstLine="0"/>
        <w:contextualSpacing/>
        <w:jc w:val="both"/>
        <w:rPr>
          <w:b/>
          <w:sz w:val="28"/>
          <w:szCs w:val="28"/>
        </w:rPr>
      </w:pPr>
      <w:proofErr w:type="spellStart"/>
      <w:r>
        <w:t>Min</w:t>
      </w:r>
      <w:proofErr w:type="spellEnd"/>
      <w:r>
        <w:t xml:space="preserve">. </w:t>
      </w:r>
      <w:proofErr w:type="gramStart"/>
      <w:r>
        <w:t>plak</w:t>
      </w:r>
      <w:proofErr w:type="gramEnd"/>
      <w:r>
        <w:t xml:space="preserve"> kalınlığı 15 cm olacaktır.</w:t>
      </w:r>
    </w:p>
    <w:p w:rsidR="006A012C" w:rsidRPr="006A012C" w:rsidRDefault="006A012C" w:rsidP="006A012C">
      <w:pPr>
        <w:pStyle w:val="ListeParagraf"/>
        <w:ind w:left="1068"/>
        <w:contextualSpacing/>
        <w:jc w:val="both"/>
        <w:rPr>
          <w:b/>
          <w:sz w:val="12"/>
          <w:szCs w:val="12"/>
        </w:rPr>
      </w:pPr>
    </w:p>
    <w:p w:rsidR="006A012C" w:rsidRDefault="006A012C" w:rsidP="006A012C">
      <w:pPr>
        <w:pStyle w:val="ListeParagraf"/>
        <w:numPr>
          <w:ilvl w:val="0"/>
          <w:numId w:val="7"/>
        </w:numPr>
        <w:jc w:val="both"/>
        <w:rPr>
          <w:b/>
          <w:sz w:val="28"/>
          <w:szCs w:val="28"/>
        </w:rPr>
      </w:pPr>
      <w:r>
        <w:rPr>
          <w:b/>
          <w:sz w:val="28"/>
          <w:szCs w:val="28"/>
        </w:rPr>
        <w:t>Asmolen Döşemeler:</w:t>
      </w:r>
    </w:p>
    <w:p w:rsidR="006A012C" w:rsidRDefault="006A012C" w:rsidP="006A012C">
      <w:pPr>
        <w:pStyle w:val="ListeParagraf"/>
        <w:numPr>
          <w:ilvl w:val="0"/>
          <w:numId w:val="6"/>
        </w:numPr>
        <w:ind w:left="709" w:hanging="283"/>
        <w:contextualSpacing/>
        <w:jc w:val="both"/>
        <w:rPr>
          <w:b/>
          <w:sz w:val="28"/>
          <w:szCs w:val="28"/>
        </w:rPr>
      </w:pPr>
      <w:r>
        <w:t xml:space="preserve">B+Z+4 veya Z+4 kata kadar asmolen yapılabilir. Mimari projede ticari alan var ise asmolen </w:t>
      </w:r>
      <w:proofErr w:type="gramStart"/>
      <w:r>
        <w:t>döşeme  yapılamaz</w:t>
      </w:r>
      <w:proofErr w:type="gramEnd"/>
      <w:r>
        <w:t>.</w:t>
      </w:r>
    </w:p>
    <w:p w:rsidR="006A012C" w:rsidRDefault="006A012C" w:rsidP="006A012C">
      <w:pPr>
        <w:pStyle w:val="ListeParagraf"/>
        <w:numPr>
          <w:ilvl w:val="0"/>
          <w:numId w:val="6"/>
        </w:numPr>
        <w:ind w:left="709" w:hanging="283"/>
        <w:contextualSpacing/>
        <w:jc w:val="both"/>
        <w:rPr>
          <w:b/>
          <w:sz w:val="28"/>
          <w:szCs w:val="28"/>
        </w:rPr>
      </w:pPr>
      <w:r>
        <w:t xml:space="preserve">Asmolen döşeme beton kalınlığı </w:t>
      </w:r>
      <w:proofErr w:type="spellStart"/>
      <w:r>
        <w:t>min</w:t>
      </w:r>
      <w:proofErr w:type="spellEnd"/>
      <w:r>
        <w:t xml:space="preserve">. 7 </w:t>
      </w:r>
      <w:proofErr w:type="gramStart"/>
      <w:r>
        <w:t>cm  olacaktır</w:t>
      </w:r>
      <w:proofErr w:type="gramEnd"/>
      <w:r>
        <w:t>.</w:t>
      </w:r>
    </w:p>
    <w:p w:rsidR="006A012C" w:rsidRDefault="006A012C" w:rsidP="006A012C">
      <w:pPr>
        <w:pStyle w:val="ListeParagraf"/>
        <w:numPr>
          <w:ilvl w:val="0"/>
          <w:numId w:val="6"/>
        </w:numPr>
        <w:ind w:left="709" w:hanging="283"/>
        <w:contextualSpacing/>
        <w:jc w:val="both"/>
        <w:rPr>
          <w:b/>
          <w:sz w:val="28"/>
          <w:szCs w:val="28"/>
        </w:rPr>
      </w:pPr>
      <w:r>
        <w:t xml:space="preserve">Nervür kirişlerinin genişliği </w:t>
      </w:r>
      <w:proofErr w:type="spellStart"/>
      <w:r>
        <w:t>min</w:t>
      </w:r>
      <w:proofErr w:type="spellEnd"/>
      <w:r>
        <w:t>. 12 cm olacaktır.</w:t>
      </w:r>
    </w:p>
    <w:p w:rsidR="006A012C" w:rsidRDefault="006A012C" w:rsidP="006A012C">
      <w:pPr>
        <w:pStyle w:val="ListeParagraf"/>
        <w:numPr>
          <w:ilvl w:val="0"/>
          <w:numId w:val="6"/>
        </w:numPr>
        <w:ind w:left="709" w:hanging="283"/>
        <w:contextualSpacing/>
        <w:jc w:val="both"/>
        <w:rPr>
          <w:b/>
          <w:sz w:val="28"/>
          <w:szCs w:val="28"/>
        </w:rPr>
      </w:pPr>
      <w:r>
        <w:t xml:space="preserve">Kalıp planında konsol döşemelere 15 cm hatıl çizilecek ve donatı detayı verilecektir. </w:t>
      </w:r>
    </w:p>
    <w:p w:rsidR="006A012C" w:rsidRDefault="006A012C" w:rsidP="006A012C">
      <w:pPr>
        <w:pStyle w:val="ListeParagraf"/>
        <w:numPr>
          <w:ilvl w:val="0"/>
          <w:numId w:val="6"/>
        </w:numPr>
        <w:ind w:left="709" w:hanging="283"/>
        <w:contextualSpacing/>
        <w:jc w:val="both"/>
        <w:rPr>
          <w:b/>
          <w:sz w:val="28"/>
          <w:szCs w:val="28"/>
        </w:rPr>
      </w:pPr>
      <w:r>
        <w:t xml:space="preserve">Kapalı konsol olan asmolen döşemelere, kiriş </w:t>
      </w:r>
      <w:proofErr w:type="gramStart"/>
      <w:r>
        <w:t>detaylarına  1</w:t>
      </w:r>
      <w:proofErr w:type="gramEnd"/>
      <w:r>
        <w:t xml:space="preserve"> Φ 14 ilave donatı çizilecektir.</w:t>
      </w:r>
    </w:p>
    <w:p w:rsidR="006A012C" w:rsidRDefault="006A012C" w:rsidP="006A012C">
      <w:pPr>
        <w:pStyle w:val="ListeParagraf"/>
        <w:numPr>
          <w:ilvl w:val="0"/>
          <w:numId w:val="6"/>
        </w:numPr>
        <w:ind w:left="709" w:hanging="283"/>
        <w:contextualSpacing/>
        <w:jc w:val="both"/>
        <w:rPr>
          <w:b/>
          <w:sz w:val="28"/>
          <w:szCs w:val="28"/>
        </w:rPr>
      </w:pPr>
      <w:r>
        <w:t xml:space="preserve">Asmolen döşemelerin genişliği 400 ~ 550 </w:t>
      </w:r>
      <w:proofErr w:type="gramStart"/>
      <w:r>
        <w:t>cm  olan</w:t>
      </w:r>
      <w:proofErr w:type="gramEnd"/>
      <w:r>
        <w:t xml:space="preserve"> döşemelere 1 ara nervür, genişliği 550 cm üzerinde olan döşemelere 2 ara nervür atılması esastır. </w:t>
      </w:r>
    </w:p>
    <w:p w:rsidR="006A012C" w:rsidRDefault="006A012C" w:rsidP="006A012C">
      <w:pPr>
        <w:pStyle w:val="ListeParagraf"/>
        <w:ind w:left="1068"/>
        <w:contextualSpacing/>
        <w:jc w:val="both"/>
        <w:rPr>
          <w:b/>
          <w:sz w:val="12"/>
          <w:szCs w:val="12"/>
        </w:rPr>
      </w:pPr>
    </w:p>
    <w:p w:rsidR="006A012C" w:rsidRDefault="006A012C" w:rsidP="006A012C">
      <w:pPr>
        <w:pStyle w:val="ListeParagraf"/>
        <w:numPr>
          <w:ilvl w:val="0"/>
          <w:numId w:val="7"/>
        </w:numPr>
        <w:jc w:val="both"/>
        <w:rPr>
          <w:b/>
          <w:sz w:val="28"/>
          <w:szCs w:val="28"/>
        </w:rPr>
      </w:pPr>
      <w:r>
        <w:rPr>
          <w:b/>
          <w:sz w:val="28"/>
          <w:szCs w:val="28"/>
        </w:rPr>
        <w:t>Mantar Döşemeler:</w:t>
      </w:r>
    </w:p>
    <w:p w:rsidR="006A012C" w:rsidRDefault="006A012C" w:rsidP="006A012C">
      <w:pPr>
        <w:pStyle w:val="ListeParagraf"/>
        <w:numPr>
          <w:ilvl w:val="0"/>
          <w:numId w:val="6"/>
        </w:numPr>
        <w:ind w:left="709" w:hanging="425"/>
        <w:contextualSpacing/>
        <w:jc w:val="both"/>
        <w:rPr>
          <w:sz w:val="28"/>
          <w:szCs w:val="28"/>
        </w:rPr>
      </w:pPr>
      <w:r>
        <w:t>Yapı dış çevresi (x ve y yönü ) , merdiven ve asansör çekirdeği bölgesi (x ve y yönü) sarkık kirişle tasarımlanacaktır.</w:t>
      </w:r>
    </w:p>
    <w:p w:rsidR="006A012C" w:rsidRDefault="006A012C" w:rsidP="006A012C">
      <w:pPr>
        <w:pStyle w:val="ListeParagraf"/>
        <w:numPr>
          <w:ilvl w:val="0"/>
          <w:numId w:val="6"/>
        </w:numPr>
        <w:ind w:left="709" w:hanging="425"/>
        <w:contextualSpacing/>
        <w:jc w:val="both"/>
        <w:rPr>
          <w:sz w:val="28"/>
          <w:szCs w:val="28"/>
        </w:rPr>
      </w:pPr>
      <w:r>
        <w:t xml:space="preserve">Plak kalınlığı </w:t>
      </w:r>
      <w:proofErr w:type="spellStart"/>
      <w:r>
        <w:t>min</w:t>
      </w:r>
      <w:proofErr w:type="spellEnd"/>
      <w:r>
        <w:t xml:space="preserve">. 20 cm ve beton sınıfı </w:t>
      </w:r>
      <w:proofErr w:type="spellStart"/>
      <w:r>
        <w:t>min</w:t>
      </w:r>
      <w:proofErr w:type="spellEnd"/>
      <w:r>
        <w:t>. C35 olacaktır.</w:t>
      </w:r>
    </w:p>
    <w:p w:rsidR="006A012C" w:rsidRPr="006A012C" w:rsidRDefault="006A012C" w:rsidP="006A012C">
      <w:pPr>
        <w:pStyle w:val="ListeParagraf"/>
        <w:numPr>
          <w:ilvl w:val="0"/>
          <w:numId w:val="6"/>
        </w:numPr>
        <w:ind w:left="709" w:hanging="425"/>
        <w:contextualSpacing/>
        <w:jc w:val="both"/>
        <w:rPr>
          <w:sz w:val="28"/>
          <w:szCs w:val="28"/>
        </w:rPr>
      </w:pPr>
      <w:r>
        <w:t>Sistem perdelerde taşıttırılacak ve madde 7.6.1.3, denklem 7.14 koşulları sağlanacaktır.</w:t>
      </w:r>
    </w:p>
    <w:p w:rsidR="006A012C" w:rsidRDefault="006A012C" w:rsidP="006A012C">
      <w:pPr>
        <w:pStyle w:val="ListeParagraf"/>
        <w:ind w:left="1068"/>
        <w:contextualSpacing/>
        <w:jc w:val="both"/>
        <w:rPr>
          <w:sz w:val="12"/>
          <w:szCs w:val="12"/>
        </w:rPr>
      </w:pPr>
    </w:p>
    <w:p w:rsidR="006A012C" w:rsidRDefault="006A012C" w:rsidP="006A012C">
      <w:pPr>
        <w:pStyle w:val="ListeParagraf"/>
        <w:numPr>
          <w:ilvl w:val="0"/>
          <w:numId w:val="2"/>
        </w:numPr>
        <w:ind w:left="284" w:firstLine="0"/>
        <w:contextualSpacing/>
        <w:jc w:val="both"/>
        <w:rPr>
          <w:b/>
          <w:sz w:val="28"/>
          <w:szCs w:val="28"/>
        </w:rPr>
      </w:pPr>
      <w:r>
        <w:rPr>
          <w:b/>
          <w:sz w:val="28"/>
          <w:szCs w:val="28"/>
        </w:rPr>
        <w:t>KOLONLAR</w:t>
      </w:r>
    </w:p>
    <w:p w:rsidR="006A012C" w:rsidRDefault="006A012C" w:rsidP="006A012C">
      <w:pPr>
        <w:pStyle w:val="ListeParagraf"/>
        <w:numPr>
          <w:ilvl w:val="0"/>
          <w:numId w:val="6"/>
        </w:numPr>
        <w:ind w:left="709" w:hanging="425"/>
        <w:contextualSpacing/>
        <w:jc w:val="both"/>
      </w:pPr>
      <w:r>
        <w:t xml:space="preserve">Kare </w:t>
      </w:r>
      <w:proofErr w:type="gramStart"/>
      <w:r>
        <w:t xml:space="preserve">kolonlar  </w:t>
      </w:r>
      <w:proofErr w:type="spellStart"/>
      <w:r>
        <w:t>min</w:t>
      </w:r>
      <w:proofErr w:type="spellEnd"/>
      <w:proofErr w:type="gramEnd"/>
      <w:r>
        <w:t xml:space="preserve"> 40x40 cm, </w:t>
      </w:r>
      <w:proofErr w:type="spellStart"/>
      <w:r>
        <w:t>dildörtgen</w:t>
      </w:r>
      <w:proofErr w:type="spellEnd"/>
      <w:r>
        <w:t xml:space="preserve"> kolonlarda </w:t>
      </w:r>
      <w:proofErr w:type="spellStart"/>
      <w:r>
        <w:t>min</w:t>
      </w:r>
      <w:proofErr w:type="spellEnd"/>
      <w:r>
        <w:t xml:space="preserve"> 30/50 cm olarak </w:t>
      </w:r>
      <w:proofErr w:type="spellStart"/>
      <w:r>
        <w:t>ebatlandırılacaktır</w:t>
      </w:r>
      <w:proofErr w:type="spellEnd"/>
      <w:r>
        <w:t xml:space="preserve">. </w:t>
      </w:r>
    </w:p>
    <w:p w:rsidR="006A012C" w:rsidRDefault="006A012C" w:rsidP="006A012C">
      <w:pPr>
        <w:pStyle w:val="ListeParagraf"/>
        <w:numPr>
          <w:ilvl w:val="0"/>
          <w:numId w:val="6"/>
        </w:numPr>
        <w:ind w:left="709" w:hanging="425"/>
        <w:contextualSpacing/>
        <w:jc w:val="both"/>
      </w:pPr>
      <w:r>
        <w:t xml:space="preserve">U – L – T şeklinde perdelerin koluna bağlanan kolonların kısa kenarı 30 cm olarak </w:t>
      </w:r>
      <w:proofErr w:type="spellStart"/>
      <w:r>
        <w:t>ebatlandırılacak</w:t>
      </w:r>
      <w:proofErr w:type="spellEnd"/>
      <w:r>
        <w:t xml:space="preserve">, donatıları TBDY </w:t>
      </w:r>
      <w:proofErr w:type="gramStart"/>
      <w:r>
        <w:t>göre  dizayn</w:t>
      </w:r>
      <w:proofErr w:type="gramEnd"/>
      <w:r>
        <w:t xml:space="preserve"> edilecektir. </w:t>
      </w:r>
    </w:p>
    <w:p w:rsidR="006A012C" w:rsidRDefault="006A012C" w:rsidP="006A012C">
      <w:pPr>
        <w:pStyle w:val="ListeParagraf"/>
        <w:numPr>
          <w:ilvl w:val="0"/>
          <w:numId w:val="6"/>
        </w:numPr>
        <w:ind w:left="709" w:hanging="425"/>
        <w:contextualSpacing/>
        <w:jc w:val="both"/>
      </w:pPr>
      <w:r>
        <w:t>B+Z+5 kat ve daha yüksek katlı binalarda, son kata kadar kolon ebatları değiştirilmeyecektir. Son katta asansör – makine odasında ebatlarda değişiklik yapılabilir.</w:t>
      </w:r>
    </w:p>
    <w:p w:rsidR="006A012C" w:rsidRDefault="006A012C" w:rsidP="006A012C">
      <w:pPr>
        <w:pStyle w:val="ListeParagraf"/>
        <w:numPr>
          <w:ilvl w:val="0"/>
          <w:numId w:val="6"/>
        </w:numPr>
        <w:ind w:left="709" w:hanging="425"/>
        <w:contextualSpacing/>
        <w:jc w:val="both"/>
      </w:pPr>
      <w:r>
        <w:t>Merdiven evi yığma olarak tasarlanmayacaktır.</w:t>
      </w:r>
    </w:p>
    <w:p w:rsidR="006A012C" w:rsidRDefault="006A012C" w:rsidP="00FE2441">
      <w:pPr>
        <w:contextualSpacing/>
        <w:jc w:val="both"/>
      </w:pPr>
    </w:p>
    <w:p w:rsidR="006A012C" w:rsidRDefault="006A012C" w:rsidP="006A012C">
      <w:pPr>
        <w:pStyle w:val="ListeParagraf"/>
        <w:ind w:left="1068"/>
        <w:contextualSpacing/>
        <w:jc w:val="both"/>
      </w:pPr>
    </w:p>
    <w:p w:rsidR="006A012C" w:rsidRDefault="006A012C" w:rsidP="006A012C">
      <w:pPr>
        <w:pStyle w:val="ListeParagraf"/>
        <w:numPr>
          <w:ilvl w:val="0"/>
          <w:numId w:val="2"/>
        </w:numPr>
        <w:ind w:left="142" w:firstLine="0"/>
        <w:contextualSpacing/>
        <w:jc w:val="both"/>
        <w:rPr>
          <w:b/>
          <w:sz w:val="28"/>
          <w:szCs w:val="28"/>
        </w:rPr>
      </w:pPr>
      <w:r>
        <w:rPr>
          <w:b/>
          <w:sz w:val="28"/>
          <w:szCs w:val="28"/>
        </w:rPr>
        <w:t>PERDELER</w:t>
      </w:r>
    </w:p>
    <w:p w:rsidR="006A012C" w:rsidRDefault="006A012C" w:rsidP="006A012C">
      <w:pPr>
        <w:pStyle w:val="ListeParagraf"/>
        <w:numPr>
          <w:ilvl w:val="0"/>
          <w:numId w:val="6"/>
        </w:numPr>
        <w:ind w:left="709" w:hanging="567"/>
        <w:contextualSpacing/>
        <w:jc w:val="both"/>
      </w:pPr>
      <w:r>
        <w:t xml:space="preserve">Perdenin gövde boyuna donatıları </w:t>
      </w:r>
      <w:proofErr w:type="spellStart"/>
      <w:r>
        <w:t>min</w:t>
      </w:r>
      <w:proofErr w:type="spellEnd"/>
      <w:r>
        <w:t xml:space="preserve"> Φ 12/20 olarak </w:t>
      </w:r>
      <w:proofErr w:type="spellStart"/>
      <w:r>
        <w:t>donatılandırılacaktır</w:t>
      </w:r>
      <w:proofErr w:type="spellEnd"/>
      <w:r>
        <w:t xml:space="preserve">. </w:t>
      </w:r>
    </w:p>
    <w:p w:rsidR="006A012C" w:rsidRDefault="006A012C" w:rsidP="006A012C">
      <w:pPr>
        <w:pStyle w:val="ListeParagraf"/>
        <w:numPr>
          <w:ilvl w:val="0"/>
          <w:numId w:val="6"/>
        </w:numPr>
        <w:ind w:left="709" w:hanging="567"/>
        <w:contextualSpacing/>
        <w:jc w:val="both"/>
      </w:pPr>
      <w:r>
        <w:t xml:space="preserve">Yükselen kütlede U-L-T şeklinde tasarlanan perdelerin </w:t>
      </w:r>
      <w:proofErr w:type="spellStart"/>
      <w:r>
        <w:t>herbirine</w:t>
      </w:r>
      <w:proofErr w:type="spellEnd"/>
      <w:r>
        <w:t xml:space="preserve"> başlık bölgesi oluşturup, </w:t>
      </w:r>
      <w:proofErr w:type="spellStart"/>
      <w:r>
        <w:t>TBDY’ye</w:t>
      </w:r>
      <w:proofErr w:type="spellEnd"/>
      <w:r>
        <w:t xml:space="preserve"> uygun </w:t>
      </w:r>
      <w:proofErr w:type="spellStart"/>
      <w:r>
        <w:t>donatılandırılacaktır</w:t>
      </w:r>
      <w:proofErr w:type="spellEnd"/>
      <w:r>
        <w:t>.</w:t>
      </w:r>
    </w:p>
    <w:p w:rsidR="006A012C" w:rsidRDefault="006A012C" w:rsidP="006A012C">
      <w:pPr>
        <w:pStyle w:val="ListeParagraf"/>
        <w:numPr>
          <w:ilvl w:val="0"/>
          <w:numId w:val="6"/>
        </w:numPr>
        <w:ind w:left="709" w:hanging="567"/>
        <w:contextualSpacing/>
        <w:jc w:val="both"/>
        <w:rPr>
          <w:b/>
          <w:sz w:val="28"/>
          <w:szCs w:val="28"/>
        </w:rPr>
      </w:pPr>
      <w:r>
        <w:t>B+Z+13 kat ve daha yüksek katlı binalarda, yükselen kütlede perde başlık boyuna donatıları, kritik kat boyunca  (</w:t>
      </w:r>
      <w:proofErr w:type="gramStart"/>
      <w:r>
        <w:t>Bodrum  katlar</w:t>
      </w:r>
      <w:proofErr w:type="gramEnd"/>
      <w:r>
        <w:t xml:space="preserve"> da dahil) Φ18, enine donatılar Φ 10 olacaktır.</w:t>
      </w:r>
    </w:p>
    <w:p w:rsidR="006A012C" w:rsidRDefault="006A012C" w:rsidP="006A012C">
      <w:pPr>
        <w:pStyle w:val="ListeParagraf"/>
        <w:numPr>
          <w:ilvl w:val="0"/>
          <w:numId w:val="2"/>
        </w:numPr>
        <w:ind w:left="709" w:hanging="567"/>
        <w:contextualSpacing/>
        <w:jc w:val="both"/>
        <w:rPr>
          <w:b/>
          <w:sz w:val="28"/>
          <w:szCs w:val="28"/>
        </w:rPr>
      </w:pPr>
      <w:r>
        <w:rPr>
          <w:b/>
          <w:sz w:val="28"/>
          <w:szCs w:val="28"/>
        </w:rPr>
        <w:t>KİRİŞLER</w:t>
      </w:r>
    </w:p>
    <w:p w:rsidR="006A012C" w:rsidRDefault="006A012C" w:rsidP="006A012C">
      <w:pPr>
        <w:pStyle w:val="ListeParagraf"/>
        <w:numPr>
          <w:ilvl w:val="0"/>
          <w:numId w:val="6"/>
        </w:numPr>
        <w:ind w:left="709" w:hanging="567"/>
        <w:contextualSpacing/>
        <w:jc w:val="both"/>
        <w:rPr>
          <w:b/>
          <w:sz w:val="28"/>
          <w:szCs w:val="28"/>
        </w:rPr>
      </w:pPr>
      <w:r>
        <w:t>Kiriş donatı detay paftaları, yüksek katlı binalarda tek katın kiriş donatı detayı verilmeyecek. Mimarisi değişmiyorsa, betonarmesi aynı olan katlardan en çok zorlanan kattaki (tüm katları temsil edebilecek katın) kiriş açılımları veya 3-4 farklı katlardan alınan kiriş açılımları ilgili katları temsil edebilecek şekilde paftaya işlenecektir.</w:t>
      </w:r>
    </w:p>
    <w:p w:rsidR="006A012C" w:rsidRDefault="006A012C" w:rsidP="006A012C">
      <w:pPr>
        <w:ind w:left="567" w:hanging="425"/>
        <w:jc w:val="both"/>
        <w:rPr>
          <w:sz w:val="24"/>
          <w:szCs w:val="24"/>
        </w:rPr>
      </w:pPr>
      <w:r>
        <w:rPr>
          <w:sz w:val="24"/>
          <w:szCs w:val="24"/>
        </w:rPr>
        <w:t>-       Mimarisi değişen katların kiriş açılımları ayrı alınacak.</w:t>
      </w:r>
    </w:p>
    <w:p w:rsidR="006A012C" w:rsidRDefault="006A012C" w:rsidP="006A012C">
      <w:pPr>
        <w:ind w:left="709" w:hanging="567"/>
        <w:jc w:val="both"/>
        <w:rPr>
          <w:b/>
          <w:sz w:val="28"/>
          <w:szCs w:val="28"/>
        </w:rPr>
      </w:pPr>
      <w:r>
        <w:rPr>
          <w:sz w:val="24"/>
          <w:szCs w:val="24"/>
        </w:rPr>
        <w:t>-       Saplama kiriş yapılamaz.</w:t>
      </w:r>
    </w:p>
    <w:p w:rsidR="006A012C" w:rsidRDefault="006A012C" w:rsidP="006A012C">
      <w:pPr>
        <w:ind w:left="709" w:hanging="567"/>
        <w:jc w:val="both"/>
        <w:rPr>
          <w:b/>
          <w:sz w:val="28"/>
          <w:szCs w:val="28"/>
        </w:rPr>
      </w:pPr>
      <w:r>
        <w:rPr>
          <w:sz w:val="24"/>
          <w:szCs w:val="24"/>
        </w:rPr>
        <w:t>-       Kiriş elemanlarında uzun süreli sehim L/360 oranını aşmayacaktır.</w:t>
      </w:r>
    </w:p>
    <w:p w:rsidR="006A012C" w:rsidRDefault="006A012C" w:rsidP="006A012C">
      <w:pPr>
        <w:pStyle w:val="ListeParagraf"/>
        <w:numPr>
          <w:ilvl w:val="0"/>
          <w:numId w:val="2"/>
        </w:numPr>
        <w:ind w:left="142" w:firstLine="0"/>
        <w:contextualSpacing/>
        <w:jc w:val="both"/>
        <w:rPr>
          <w:b/>
          <w:sz w:val="28"/>
          <w:szCs w:val="28"/>
        </w:rPr>
      </w:pPr>
      <w:r>
        <w:rPr>
          <w:b/>
          <w:sz w:val="28"/>
          <w:szCs w:val="28"/>
        </w:rPr>
        <w:t>MERDİVEN</w:t>
      </w:r>
    </w:p>
    <w:p w:rsidR="006A012C" w:rsidRDefault="006A012C" w:rsidP="006A012C">
      <w:pPr>
        <w:pStyle w:val="ListeParagraf"/>
        <w:numPr>
          <w:ilvl w:val="0"/>
          <w:numId w:val="6"/>
        </w:numPr>
        <w:ind w:left="709" w:hanging="567"/>
        <w:contextualSpacing/>
        <w:jc w:val="both"/>
      </w:pPr>
      <w:r>
        <w:t xml:space="preserve">Merdiven ana donatısı </w:t>
      </w:r>
      <w:proofErr w:type="spellStart"/>
      <w:r>
        <w:t>Min</w:t>
      </w:r>
      <w:proofErr w:type="spellEnd"/>
      <w:r>
        <w:t xml:space="preserve"> Φ14/15 olarak </w:t>
      </w:r>
      <w:proofErr w:type="spellStart"/>
      <w:r>
        <w:t>donatılandırılacaktır</w:t>
      </w:r>
      <w:proofErr w:type="spellEnd"/>
      <w:r>
        <w:t>.</w:t>
      </w:r>
    </w:p>
    <w:p w:rsidR="006A012C" w:rsidRDefault="006A012C" w:rsidP="006A012C">
      <w:pPr>
        <w:pStyle w:val="ListeParagraf"/>
        <w:numPr>
          <w:ilvl w:val="0"/>
          <w:numId w:val="6"/>
        </w:numPr>
        <w:ind w:left="709" w:hanging="567"/>
        <w:contextualSpacing/>
        <w:jc w:val="both"/>
      </w:pPr>
      <w:r>
        <w:t xml:space="preserve">Merdivenleri </w:t>
      </w:r>
      <w:proofErr w:type="spellStart"/>
      <w:r>
        <w:t>mesnetlenmesi</w:t>
      </w:r>
      <w:proofErr w:type="spellEnd"/>
      <w:r>
        <w:t xml:space="preserve">, eğer perde yok ise </w:t>
      </w:r>
      <w:proofErr w:type="spellStart"/>
      <w:r>
        <w:t>kirişden</w:t>
      </w:r>
      <w:proofErr w:type="spellEnd"/>
      <w:r>
        <w:t xml:space="preserve"> kirişe olması esastır.</w:t>
      </w:r>
    </w:p>
    <w:p w:rsidR="006A012C" w:rsidRDefault="006A012C" w:rsidP="006A012C">
      <w:pPr>
        <w:pStyle w:val="ListeParagraf"/>
        <w:numPr>
          <w:ilvl w:val="0"/>
          <w:numId w:val="6"/>
        </w:numPr>
        <w:ind w:left="709" w:hanging="567"/>
        <w:contextualSpacing/>
        <w:jc w:val="both"/>
      </w:pPr>
      <w:r>
        <w:t>Çelik merdiven (</w:t>
      </w:r>
      <w:proofErr w:type="spellStart"/>
      <w:r>
        <w:t>mesnetlenmesi</w:t>
      </w:r>
      <w:proofErr w:type="spellEnd"/>
      <w:r>
        <w:t xml:space="preserve"> esastır) ile sadece bir kat çıkılabilir. 2 kat veya daha fazla kat çıkılması durumunda çelik merdiven hesabı yapılarak, yapının statik hesapları arasına eklenecektir.</w:t>
      </w:r>
    </w:p>
    <w:p w:rsidR="006A012C" w:rsidRPr="006A012C" w:rsidRDefault="006A012C" w:rsidP="006A012C">
      <w:pPr>
        <w:pStyle w:val="ListeParagraf"/>
        <w:ind w:left="709" w:hanging="567"/>
        <w:contextualSpacing/>
        <w:jc w:val="both"/>
        <w:rPr>
          <w:sz w:val="12"/>
          <w:szCs w:val="12"/>
        </w:rPr>
      </w:pPr>
    </w:p>
    <w:p w:rsidR="006A012C" w:rsidRDefault="006A012C" w:rsidP="006A012C">
      <w:pPr>
        <w:pStyle w:val="ListeParagraf"/>
        <w:numPr>
          <w:ilvl w:val="0"/>
          <w:numId w:val="2"/>
        </w:numPr>
        <w:ind w:left="567" w:hanging="425"/>
        <w:contextualSpacing/>
        <w:jc w:val="both"/>
        <w:rPr>
          <w:b/>
          <w:sz w:val="28"/>
          <w:szCs w:val="28"/>
        </w:rPr>
      </w:pPr>
      <w:r>
        <w:rPr>
          <w:b/>
          <w:sz w:val="28"/>
          <w:szCs w:val="28"/>
        </w:rPr>
        <w:t xml:space="preserve">  ZEMİN İYİLEŞTİRMELER</w:t>
      </w:r>
    </w:p>
    <w:p w:rsidR="006A012C" w:rsidRDefault="006A012C" w:rsidP="006A012C">
      <w:pPr>
        <w:pStyle w:val="ListeParagraf"/>
        <w:numPr>
          <w:ilvl w:val="0"/>
          <w:numId w:val="6"/>
        </w:numPr>
        <w:ind w:left="709" w:hanging="425"/>
        <w:contextualSpacing/>
        <w:jc w:val="both"/>
      </w:pPr>
      <w:proofErr w:type="spellStart"/>
      <w:r>
        <w:t>Geoteknik</w:t>
      </w:r>
      <w:proofErr w:type="spellEnd"/>
      <w:r>
        <w:t xml:space="preserve"> rapor sonucunda zeminde iyileştirme veya derin temel uygulaması yapılması gerektiren durumlarda, zemin iyileştirme ve derin temel projeleri (</w:t>
      </w:r>
      <w:proofErr w:type="spellStart"/>
      <w:r>
        <w:t>iksa</w:t>
      </w:r>
      <w:proofErr w:type="spellEnd"/>
      <w:r>
        <w:t xml:space="preserve">, kazık, jet </w:t>
      </w:r>
      <w:proofErr w:type="spellStart"/>
      <w:r>
        <w:t>groud</w:t>
      </w:r>
      <w:proofErr w:type="spellEnd"/>
      <w:r>
        <w:t xml:space="preserve"> vb.) üniversitelerde </w:t>
      </w:r>
      <w:proofErr w:type="spellStart"/>
      <w:r>
        <w:t>geoteknik</w:t>
      </w:r>
      <w:proofErr w:type="spellEnd"/>
      <w:r>
        <w:t xml:space="preserve"> alanında uzman kişilere onaylatılması gereklidir. </w:t>
      </w:r>
    </w:p>
    <w:p w:rsidR="006A012C" w:rsidRDefault="006A012C" w:rsidP="006A012C">
      <w:pPr>
        <w:pStyle w:val="ListeParagraf"/>
        <w:numPr>
          <w:ilvl w:val="0"/>
          <w:numId w:val="6"/>
        </w:numPr>
        <w:ind w:left="709" w:hanging="425"/>
        <w:contextualSpacing/>
        <w:jc w:val="both"/>
      </w:pPr>
      <w:r>
        <w:t xml:space="preserve">Yapılacak zemin iyileştirmeler ruhsata tabidir. </w:t>
      </w:r>
    </w:p>
    <w:p w:rsidR="006A012C" w:rsidRDefault="006A012C" w:rsidP="006A012C">
      <w:pPr>
        <w:pStyle w:val="ListeParagraf"/>
        <w:numPr>
          <w:ilvl w:val="0"/>
          <w:numId w:val="6"/>
        </w:numPr>
        <w:ind w:left="709" w:hanging="425"/>
        <w:contextualSpacing/>
        <w:jc w:val="both"/>
      </w:pPr>
      <w:r>
        <w:t xml:space="preserve">Yapılacak iyileştirmelerde, </w:t>
      </w:r>
      <w:proofErr w:type="gramStart"/>
      <w:r>
        <w:t>literatürde</w:t>
      </w:r>
      <w:proofErr w:type="gramEnd"/>
      <w:r>
        <w:t xml:space="preserve"> yer alan deneyler (Yapı denetim gözetiminde) yapılması zorunludur.</w:t>
      </w:r>
    </w:p>
    <w:p w:rsidR="006A012C" w:rsidRDefault="006A012C" w:rsidP="006A012C">
      <w:pPr>
        <w:pStyle w:val="ListeParagraf"/>
        <w:numPr>
          <w:ilvl w:val="0"/>
          <w:numId w:val="6"/>
        </w:numPr>
        <w:ind w:left="709" w:hanging="425"/>
        <w:contextualSpacing/>
        <w:jc w:val="both"/>
      </w:pPr>
      <w:r>
        <w:t>İlgili saha deneyleri raporda mutlaka belirtilip, belirtilen deneyler sahada bakanlık onaylı laboratuarlar tarafından yapılacaktır. Yetki belgeleri belediyeye sunulacaktır.</w:t>
      </w:r>
    </w:p>
    <w:p w:rsidR="006A012C" w:rsidRDefault="006A012C" w:rsidP="006A012C">
      <w:pPr>
        <w:pStyle w:val="ListeParagraf"/>
        <w:numPr>
          <w:ilvl w:val="0"/>
          <w:numId w:val="6"/>
        </w:numPr>
        <w:ind w:left="709" w:hanging="425"/>
        <w:contextualSpacing/>
        <w:jc w:val="both"/>
      </w:pPr>
      <w:r>
        <w:t xml:space="preserve">5 m ve üzeri kazılarda üniversite onaylı şev </w:t>
      </w:r>
      <w:proofErr w:type="spellStart"/>
      <w:r>
        <w:t>stabilitesi</w:t>
      </w:r>
      <w:proofErr w:type="spellEnd"/>
      <w:r>
        <w:t xml:space="preserve"> getirilecek.</w:t>
      </w:r>
    </w:p>
    <w:p w:rsidR="006A012C" w:rsidRPr="006A012C" w:rsidRDefault="006A012C" w:rsidP="006A012C">
      <w:pPr>
        <w:pStyle w:val="ListeParagraf"/>
        <w:ind w:left="1068"/>
        <w:contextualSpacing/>
        <w:jc w:val="both"/>
        <w:rPr>
          <w:sz w:val="12"/>
          <w:szCs w:val="12"/>
        </w:rPr>
      </w:pPr>
    </w:p>
    <w:p w:rsidR="006A012C" w:rsidRDefault="006A012C" w:rsidP="006A012C">
      <w:pPr>
        <w:pStyle w:val="ListeParagraf"/>
        <w:numPr>
          <w:ilvl w:val="0"/>
          <w:numId w:val="2"/>
        </w:numPr>
        <w:ind w:left="426"/>
        <w:contextualSpacing/>
        <w:jc w:val="both"/>
        <w:rPr>
          <w:b/>
          <w:sz w:val="28"/>
          <w:szCs w:val="28"/>
        </w:rPr>
      </w:pPr>
      <w:r>
        <w:rPr>
          <w:b/>
          <w:sz w:val="28"/>
          <w:szCs w:val="28"/>
        </w:rPr>
        <w:t>PERFORMANS ANALİZLERİ</w:t>
      </w:r>
    </w:p>
    <w:p w:rsidR="006A012C" w:rsidRDefault="006A012C" w:rsidP="006A012C">
      <w:pPr>
        <w:pStyle w:val="ListeParagraf"/>
        <w:numPr>
          <w:ilvl w:val="0"/>
          <w:numId w:val="6"/>
        </w:numPr>
        <w:ind w:left="709"/>
        <w:contextualSpacing/>
        <w:jc w:val="both"/>
        <w:rPr>
          <w:b/>
        </w:rPr>
      </w:pPr>
      <w:r>
        <w:t xml:space="preserve">C12 altı </w:t>
      </w:r>
      <w:proofErr w:type="spellStart"/>
      <w:r>
        <w:t>karot</w:t>
      </w:r>
      <w:proofErr w:type="spellEnd"/>
      <w:r>
        <w:t xml:space="preserve"> sonucu elde edilen yapılardan performans analizi hesapları kabul edilmeyecektir.</w:t>
      </w:r>
    </w:p>
    <w:p w:rsidR="006A012C" w:rsidRDefault="006A012C" w:rsidP="006A012C">
      <w:pPr>
        <w:pStyle w:val="ListeParagraf"/>
        <w:numPr>
          <w:ilvl w:val="0"/>
          <w:numId w:val="6"/>
        </w:numPr>
        <w:ind w:left="709"/>
        <w:contextualSpacing/>
        <w:jc w:val="both"/>
        <w:rPr>
          <w:b/>
        </w:rPr>
      </w:pPr>
      <w:r>
        <w:t>TBDY 18 bölüm 15’e göre açıklamalı rapor olarak belediyeye sunulacaktır.</w:t>
      </w:r>
    </w:p>
    <w:p w:rsidR="006A012C" w:rsidRDefault="006A012C" w:rsidP="006A012C">
      <w:pPr>
        <w:pStyle w:val="ListeParagraf"/>
        <w:numPr>
          <w:ilvl w:val="0"/>
          <w:numId w:val="6"/>
        </w:numPr>
        <w:ind w:left="709"/>
        <w:contextualSpacing/>
        <w:jc w:val="both"/>
        <w:rPr>
          <w:b/>
        </w:rPr>
      </w:pPr>
      <w:r>
        <w:t xml:space="preserve">Bölüm 15 de doğrusal veya doğrusal olmayan performans analiz uygulama sınırına uymayan hesaplarda yönetmelikte belirtilen TGUA uzmanları tarafından raporlamalar yapılacaktır. </w:t>
      </w:r>
    </w:p>
    <w:p w:rsidR="006A012C" w:rsidRDefault="006A012C" w:rsidP="006A012C">
      <w:pPr>
        <w:pStyle w:val="ListeParagraf"/>
        <w:numPr>
          <w:ilvl w:val="0"/>
          <w:numId w:val="6"/>
        </w:numPr>
        <w:ind w:left="709"/>
        <w:contextualSpacing/>
        <w:jc w:val="both"/>
        <w:rPr>
          <w:b/>
        </w:rPr>
      </w:pPr>
      <w:r>
        <w:t xml:space="preserve">Performans analizi raporları, eksik katlı yapılar (inşaat ruhsatında belirtilen kat sayısından eksik yapılması durumu) </w:t>
      </w:r>
      <w:proofErr w:type="gramStart"/>
      <w:r>
        <w:t>ve  mevcut</w:t>
      </w:r>
      <w:proofErr w:type="gramEnd"/>
      <w:r>
        <w:t xml:space="preserve"> kat durumunda yeniden ruhsatlandırılması gereken yapılar için alınacaktır. </w:t>
      </w:r>
    </w:p>
    <w:p w:rsidR="006A012C" w:rsidRDefault="006A012C" w:rsidP="006A012C">
      <w:pPr>
        <w:pStyle w:val="ListeParagraf"/>
        <w:ind w:left="709"/>
        <w:contextualSpacing/>
        <w:jc w:val="both"/>
        <w:rPr>
          <w:b/>
        </w:rPr>
      </w:pPr>
    </w:p>
    <w:p w:rsidR="006A012C" w:rsidRDefault="006A012C" w:rsidP="006A012C">
      <w:pPr>
        <w:pStyle w:val="ListeParagraf"/>
        <w:ind w:left="709"/>
        <w:contextualSpacing/>
        <w:jc w:val="both"/>
        <w:rPr>
          <w:b/>
        </w:rPr>
      </w:pPr>
    </w:p>
    <w:p w:rsidR="006A012C" w:rsidRDefault="006A012C" w:rsidP="006A012C">
      <w:pPr>
        <w:pStyle w:val="ListeParagraf"/>
        <w:ind w:left="709"/>
        <w:contextualSpacing/>
        <w:jc w:val="both"/>
        <w:rPr>
          <w:b/>
        </w:rPr>
      </w:pPr>
    </w:p>
    <w:p w:rsidR="006A012C" w:rsidRDefault="006A012C" w:rsidP="006A012C">
      <w:pPr>
        <w:pStyle w:val="ListeParagraf"/>
        <w:ind w:left="709"/>
        <w:contextualSpacing/>
        <w:jc w:val="both"/>
        <w:rPr>
          <w:b/>
        </w:rPr>
      </w:pPr>
    </w:p>
    <w:p w:rsidR="006A012C" w:rsidRDefault="006A012C" w:rsidP="006A012C">
      <w:pPr>
        <w:pStyle w:val="ListeParagraf"/>
        <w:ind w:left="709"/>
        <w:contextualSpacing/>
        <w:jc w:val="both"/>
        <w:rPr>
          <w:b/>
        </w:rPr>
      </w:pPr>
    </w:p>
    <w:p w:rsidR="00FE2441" w:rsidRDefault="00FE2441" w:rsidP="006A012C">
      <w:pPr>
        <w:pStyle w:val="ListeParagraf"/>
        <w:ind w:left="709"/>
        <w:contextualSpacing/>
        <w:jc w:val="both"/>
        <w:rPr>
          <w:b/>
        </w:rPr>
      </w:pPr>
    </w:p>
    <w:p w:rsidR="00FE2441" w:rsidRDefault="00FE2441" w:rsidP="006A012C">
      <w:pPr>
        <w:pStyle w:val="ListeParagraf"/>
        <w:ind w:left="709"/>
        <w:contextualSpacing/>
        <w:jc w:val="both"/>
        <w:rPr>
          <w:b/>
        </w:rPr>
      </w:pPr>
    </w:p>
    <w:p w:rsidR="00FE2441" w:rsidRDefault="00FE2441" w:rsidP="006A012C">
      <w:pPr>
        <w:pStyle w:val="ListeParagraf"/>
        <w:ind w:left="709"/>
        <w:contextualSpacing/>
        <w:jc w:val="both"/>
        <w:rPr>
          <w:b/>
        </w:rPr>
      </w:pPr>
    </w:p>
    <w:p w:rsidR="00FE2441" w:rsidRDefault="00FE2441" w:rsidP="006A012C">
      <w:pPr>
        <w:pStyle w:val="ListeParagraf"/>
        <w:ind w:left="709"/>
        <w:contextualSpacing/>
        <w:jc w:val="both"/>
        <w:rPr>
          <w:b/>
        </w:rPr>
      </w:pPr>
    </w:p>
    <w:p w:rsidR="006A012C" w:rsidRDefault="006A012C" w:rsidP="006A012C">
      <w:pPr>
        <w:pStyle w:val="ListeParagraf"/>
        <w:ind w:left="709"/>
        <w:contextualSpacing/>
        <w:jc w:val="both"/>
        <w:rPr>
          <w:b/>
        </w:rPr>
      </w:pPr>
    </w:p>
    <w:p w:rsidR="006A012C" w:rsidRDefault="006A012C" w:rsidP="006A012C">
      <w:pPr>
        <w:pStyle w:val="ListeParagraf"/>
        <w:ind w:left="709"/>
        <w:contextualSpacing/>
        <w:jc w:val="both"/>
        <w:rPr>
          <w:b/>
        </w:rPr>
      </w:pPr>
    </w:p>
    <w:p w:rsidR="006A012C" w:rsidRDefault="006A012C" w:rsidP="006A012C">
      <w:pPr>
        <w:pStyle w:val="ListeParagraf"/>
        <w:numPr>
          <w:ilvl w:val="0"/>
          <w:numId w:val="2"/>
        </w:numPr>
        <w:ind w:left="709" w:hanging="709"/>
        <w:contextualSpacing/>
        <w:jc w:val="both"/>
        <w:rPr>
          <w:b/>
          <w:sz w:val="28"/>
          <w:szCs w:val="28"/>
        </w:rPr>
      </w:pPr>
      <w:r>
        <w:rPr>
          <w:b/>
          <w:sz w:val="28"/>
          <w:szCs w:val="28"/>
        </w:rPr>
        <w:t>ÇELİK YAPILAR</w:t>
      </w:r>
    </w:p>
    <w:p w:rsidR="006A012C" w:rsidRDefault="006A012C" w:rsidP="006A012C">
      <w:pPr>
        <w:pStyle w:val="ListeParagraf"/>
        <w:numPr>
          <w:ilvl w:val="0"/>
          <w:numId w:val="6"/>
        </w:numPr>
        <w:ind w:left="709" w:hanging="425"/>
        <w:contextualSpacing/>
        <w:jc w:val="both"/>
        <w:rPr>
          <w:sz w:val="28"/>
          <w:szCs w:val="28"/>
        </w:rPr>
      </w:pPr>
      <w:r>
        <w:t>Z+2 ve üzeri katlı çelik yapılar için üniversitelerin ilgili alanında çalışmaları olan akademisyenler tarafından onaylanacaktır. TBDY 2018 bölüm 9’a göre rapor hazırlanması esastır.</w:t>
      </w:r>
    </w:p>
    <w:p w:rsidR="006A012C" w:rsidRDefault="006A012C" w:rsidP="006A012C">
      <w:pPr>
        <w:pStyle w:val="ListeParagraf"/>
        <w:numPr>
          <w:ilvl w:val="0"/>
          <w:numId w:val="6"/>
        </w:numPr>
        <w:ind w:left="709" w:hanging="425"/>
        <w:contextualSpacing/>
        <w:jc w:val="both"/>
        <w:rPr>
          <w:sz w:val="28"/>
          <w:szCs w:val="28"/>
        </w:rPr>
      </w:pPr>
      <w:r>
        <w:t>Çelik yapılarda göreli kat ötelenmeleri her iki doğrultuda 0,004 sınır şartını sağlamalarıdır.</w:t>
      </w:r>
    </w:p>
    <w:p w:rsidR="006A012C" w:rsidRDefault="006A012C" w:rsidP="006A012C">
      <w:pPr>
        <w:pStyle w:val="ListeParagraf"/>
        <w:numPr>
          <w:ilvl w:val="0"/>
          <w:numId w:val="6"/>
        </w:numPr>
        <w:ind w:left="709" w:hanging="425"/>
        <w:contextualSpacing/>
        <w:jc w:val="both"/>
        <w:rPr>
          <w:sz w:val="28"/>
          <w:szCs w:val="28"/>
        </w:rPr>
      </w:pPr>
      <w:r>
        <w:t xml:space="preserve">Çatı kaplaması kendi ağırlığı dışında, çatı kaplaması yüküne ek olarak </w:t>
      </w:r>
      <w:proofErr w:type="spellStart"/>
      <w:r>
        <w:t>min</w:t>
      </w:r>
      <w:proofErr w:type="spellEnd"/>
      <w:r>
        <w:t>. 50 kg/m2 servis yükü alınacaktır.</w:t>
      </w:r>
    </w:p>
    <w:p w:rsidR="006A012C" w:rsidRDefault="006A012C" w:rsidP="006A012C">
      <w:pPr>
        <w:pStyle w:val="ListeParagraf"/>
        <w:numPr>
          <w:ilvl w:val="0"/>
          <w:numId w:val="6"/>
        </w:numPr>
        <w:ind w:left="709" w:hanging="425"/>
        <w:contextualSpacing/>
        <w:jc w:val="both"/>
      </w:pPr>
      <w:r>
        <w:t xml:space="preserve">Uygun bileşim ve kaynak detayları hesap raporlarında ve </w:t>
      </w:r>
      <w:proofErr w:type="gramStart"/>
      <w:r>
        <w:t>paftalarda  gösterilecektir</w:t>
      </w:r>
      <w:proofErr w:type="gramEnd"/>
      <w:r>
        <w:t>.</w:t>
      </w:r>
    </w:p>
    <w:p w:rsidR="006A012C" w:rsidRDefault="006A012C" w:rsidP="006A012C">
      <w:pPr>
        <w:pStyle w:val="ListeParagraf"/>
        <w:ind w:left="851"/>
        <w:contextualSpacing/>
        <w:jc w:val="both"/>
      </w:pPr>
    </w:p>
    <w:p w:rsidR="006A012C" w:rsidRDefault="006A012C" w:rsidP="006A012C">
      <w:pPr>
        <w:pStyle w:val="ListeParagraf"/>
        <w:ind w:left="709" w:hanging="567"/>
        <w:contextualSpacing/>
        <w:jc w:val="both"/>
      </w:pPr>
      <w:r>
        <w:rPr>
          <w:b/>
        </w:rPr>
        <w:t xml:space="preserve">13-  </w:t>
      </w:r>
      <w:r>
        <w:t>Yukarıda yazılı maddeler dışında ihtilaf yaşanması durumunda Üniversitelerin gerekli uzmanlık alanlarından onay alınması esastır.</w:t>
      </w:r>
    </w:p>
    <w:p w:rsidR="006A012C" w:rsidRDefault="006A012C" w:rsidP="006A012C">
      <w:pPr>
        <w:jc w:val="both"/>
        <w:rPr>
          <w:b/>
          <w:sz w:val="28"/>
          <w:szCs w:val="28"/>
        </w:rPr>
      </w:pPr>
    </w:p>
    <w:p w:rsidR="006A012C" w:rsidRDefault="006A012C" w:rsidP="006A012C">
      <w:pPr>
        <w:jc w:val="both"/>
        <w:rPr>
          <w:sz w:val="28"/>
          <w:szCs w:val="28"/>
        </w:rPr>
      </w:pPr>
    </w:p>
    <w:p w:rsidR="006A012C" w:rsidRDefault="006A012C" w:rsidP="006A012C">
      <w:pPr>
        <w:pStyle w:val="ListeParagraf"/>
        <w:ind w:left="1287"/>
        <w:contextualSpacing/>
        <w:jc w:val="both"/>
        <w:rPr>
          <w:b/>
          <w:sz w:val="28"/>
          <w:szCs w:val="28"/>
        </w:rPr>
      </w:pPr>
    </w:p>
    <w:p w:rsidR="006A012C" w:rsidRDefault="006A012C" w:rsidP="006A012C">
      <w:pPr>
        <w:tabs>
          <w:tab w:val="center" w:pos="2268"/>
          <w:tab w:val="center" w:pos="7513"/>
        </w:tabs>
        <w:jc w:val="center"/>
        <w:rPr>
          <w:rFonts w:ascii="Arial" w:hAnsi="Arial" w:cs="Arial"/>
          <w:b/>
          <w:sz w:val="24"/>
          <w:szCs w:val="24"/>
          <w:u w:val="single"/>
        </w:rPr>
      </w:pPr>
    </w:p>
    <w:p w:rsidR="006A012C" w:rsidRDefault="006A012C" w:rsidP="006A012C">
      <w:pPr>
        <w:tabs>
          <w:tab w:val="center" w:pos="2268"/>
          <w:tab w:val="center" w:pos="7513"/>
        </w:tabs>
        <w:jc w:val="center"/>
        <w:rPr>
          <w:rFonts w:ascii="Arial" w:hAnsi="Arial" w:cs="Arial"/>
          <w:b/>
          <w:sz w:val="24"/>
          <w:szCs w:val="24"/>
          <w:u w:val="single"/>
        </w:rPr>
      </w:pPr>
    </w:p>
    <w:p w:rsidR="006A012C" w:rsidRDefault="006A012C" w:rsidP="006A012C">
      <w:pPr>
        <w:tabs>
          <w:tab w:val="center" w:pos="2268"/>
          <w:tab w:val="center" w:pos="7513"/>
        </w:tabs>
        <w:jc w:val="center"/>
        <w:rPr>
          <w:rFonts w:ascii="Arial" w:hAnsi="Arial" w:cs="Arial"/>
          <w:b/>
          <w:sz w:val="24"/>
          <w:szCs w:val="24"/>
          <w:u w:val="single"/>
        </w:rPr>
      </w:pPr>
    </w:p>
    <w:p w:rsidR="006A012C" w:rsidRDefault="006A012C" w:rsidP="006A012C">
      <w:pPr>
        <w:tabs>
          <w:tab w:val="center" w:pos="2268"/>
          <w:tab w:val="center" w:pos="7513"/>
        </w:tabs>
        <w:jc w:val="center"/>
        <w:rPr>
          <w:rFonts w:ascii="Arial" w:hAnsi="Arial" w:cs="Arial"/>
          <w:b/>
          <w:sz w:val="24"/>
          <w:szCs w:val="24"/>
          <w:u w:val="single"/>
        </w:rPr>
      </w:pPr>
    </w:p>
    <w:p w:rsidR="006A012C" w:rsidRDefault="006A012C" w:rsidP="006A012C">
      <w:pPr>
        <w:tabs>
          <w:tab w:val="center" w:pos="2268"/>
          <w:tab w:val="center" w:pos="7513"/>
        </w:tabs>
        <w:jc w:val="center"/>
        <w:rPr>
          <w:rFonts w:ascii="Arial" w:hAnsi="Arial" w:cs="Arial"/>
          <w:b/>
          <w:sz w:val="24"/>
          <w:szCs w:val="24"/>
          <w:u w:val="single"/>
        </w:rPr>
      </w:pPr>
    </w:p>
    <w:p w:rsidR="006A012C" w:rsidRDefault="006A012C" w:rsidP="006A012C">
      <w:pPr>
        <w:tabs>
          <w:tab w:val="center" w:pos="2268"/>
          <w:tab w:val="center" w:pos="7513"/>
        </w:tabs>
        <w:jc w:val="center"/>
        <w:rPr>
          <w:rFonts w:ascii="Arial" w:hAnsi="Arial" w:cs="Arial"/>
          <w:b/>
          <w:sz w:val="24"/>
          <w:szCs w:val="24"/>
          <w:u w:val="single"/>
        </w:rPr>
      </w:pPr>
    </w:p>
    <w:p w:rsidR="006A012C" w:rsidRDefault="006A012C" w:rsidP="006A012C">
      <w:pPr>
        <w:tabs>
          <w:tab w:val="center" w:pos="2268"/>
          <w:tab w:val="center" w:pos="7513"/>
        </w:tabs>
        <w:jc w:val="center"/>
        <w:rPr>
          <w:rFonts w:ascii="Arial" w:hAnsi="Arial" w:cs="Arial"/>
          <w:b/>
          <w:sz w:val="24"/>
          <w:szCs w:val="24"/>
          <w:u w:val="single"/>
        </w:rPr>
      </w:pPr>
    </w:p>
    <w:p w:rsidR="006A012C" w:rsidRDefault="006A012C" w:rsidP="006A012C">
      <w:pPr>
        <w:tabs>
          <w:tab w:val="center" w:pos="2268"/>
          <w:tab w:val="center" w:pos="7513"/>
        </w:tabs>
        <w:jc w:val="center"/>
        <w:rPr>
          <w:rFonts w:ascii="Arial" w:hAnsi="Arial" w:cs="Arial"/>
          <w:b/>
          <w:sz w:val="24"/>
          <w:szCs w:val="24"/>
          <w:u w:val="single"/>
        </w:rPr>
      </w:pPr>
    </w:p>
    <w:p w:rsidR="006A012C" w:rsidRDefault="006A012C" w:rsidP="006A012C">
      <w:pPr>
        <w:tabs>
          <w:tab w:val="center" w:pos="2268"/>
          <w:tab w:val="center" w:pos="7513"/>
        </w:tabs>
        <w:jc w:val="center"/>
        <w:rPr>
          <w:rFonts w:ascii="Arial" w:hAnsi="Arial" w:cs="Arial"/>
          <w:b/>
          <w:sz w:val="24"/>
          <w:szCs w:val="24"/>
          <w:u w:val="single"/>
        </w:rPr>
      </w:pPr>
    </w:p>
    <w:p w:rsidR="006A012C" w:rsidRDefault="006A012C" w:rsidP="006A012C">
      <w:pPr>
        <w:tabs>
          <w:tab w:val="center" w:pos="2268"/>
          <w:tab w:val="center" w:pos="7513"/>
        </w:tabs>
        <w:jc w:val="center"/>
        <w:rPr>
          <w:rFonts w:ascii="Arial" w:hAnsi="Arial" w:cs="Arial"/>
          <w:b/>
          <w:sz w:val="24"/>
          <w:szCs w:val="24"/>
          <w:u w:val="single"/>
        </w:rPr>
      </w:pPr>
    </w:p>
    <w:p w:rsidR="006A012C" w:rsidRDefault="006A012C" w:rsidP="006A012C">
      <w:pPr>
        <w:tabs>
          <w:tab w:val="center" w:pos="2268"/>
          <w:tab w:val="center" w:pos="7513"/>
        </w:tabs>
        <w:jc w:val="center"/>
        <w:rPr>
          <w:rFonts w:ascii="Arial" w:hAnsi="Arial" w:cs="Arial"/>
          <w:b/>
          <w:sz w:val="24"/>
          <w:szCs w:val="24"/>
          <w:u w:val="single"/>
        </w:rPr>
      </w:pPr>
    </w:p>
    <w:p w:rsidR="006A012C" w:rsidRDefault="006A012C" w:rsidP="00627002"/>
    <w:sectPr w:rsidR="006A012C"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35A" w:rsidRDefault="00F0135A">
      <w:r>
        <w:separator/>
      </w:r>
    </w:p>
  </w:endnote>
  <w:endnote w:type="continuationSeparator" w:id="0">
    <w:p w:rsidR="00F0135A" w:rsidRDefault="00F01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A4" w:rsidRDefault="006B16A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A4" w:rsidRDefault="006B16A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A4" w:rsidRDefault="006B16A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35A" w:rsidRDefault="00F0135A">
      <w:r>
        <w:separator/>
      </w:r>
    </w:p>
  </w:footnote>
  <w:footnote w:type="continuationSeparator" w:id="0">
    <w:p w:rsidR="00F0135A" w:rsidRDefault="00F01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A4" w:rsidRDefault="006B16A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2173F4">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2173F4">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F457A6" w:rsidP="008866AD">
          <w:pPr>
            <w:pStyle w:val="Balk2"/>
            <w:jc w:val="left"/>
          </w:pPr>
          <w:r>
            <w:t>37</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2173F4">
      <w:trPr>
        <w:cantSplit/>
      </w:trPr>
      <w:tc>
        <w:tcPr>
          <w:tcW w:w="1843" w:type="dxa"/>
          <w:tcBorders>
            <w:top w:val="nil"/>
            <w:left w:val="nil"/>
            <w:bottom w:val="nil"/>
            <w:right w:val="nil"/>
          </w:tcBorders>
        </w:tcPr>
        <w:p w:rsidR="001D4265" w:rsidRDefault="006B16A4">
          <w:pPr>
            <w:rPr>
              <w:b/>
              <w:sz w:val="24"/>
            </w:rPr>
          </w:pPr>
          <w:r>
            <w:rPr>
              <w:b/>
              <w:sz w:val="24"/>
            </w:rPr>
            <w:t>OTURUM NO</w:t>
          </w:r>
        </w:p>
      </w:tc>
      <w:tc>
        <w:tcPr>
          <w:tcW w:w="3959" w:type="dxa"/>
          <w:tcBorders>
            <w:top w:val="nil"/>
            <w:left w:val="nil"/>
            <w:bottom w:val="nil"/>
            <w:right w:val="nil"/>
          </w:tcBorders>
        </w:tcPr>
        <w:p w:rsidR="001D4265" w:rsidRDefault="006B16A4">
          <w:pPr>
            <w:pStyle w:val="Balk2"/>
            <w:jc w:val="left"/>
          </w:pPr>
          <w:r>
            <w:t>3</w:t>
          </w:r>
        </w:p>
      </w:tc>
      <w:tc>
        <w:tcPr>
          <w:tcW w:w="4404" w:type="dxa"/>
          <w:tcBorders>
            <w:top w:val="nil"/>
            <w:left w:val="nil"/>
            <w:bottom w:val="nil"/>
            <w:right w:val="nil"/>
          </w:tcBorders>
        </w:tcPr>
        <w:p w:rsidR="001D4265" w:rsidRDefault="00F457A6" w:rsidP="005A5BB2">
          <w:pPr>
            <w:pStyle w:val="Balk2"/>
            <w:rPr>
              <w:b/>
            </w:rPr>
          </w:pPr>
          <w:r>
            <w:rPr>
              <w:b/>
            </w:rPr>
            <w:t>03.02</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A4" w:rsidRDefault="006B16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60FAF"/>
    <w:multiLevelType w:val="hybridMultilevel"/>
    <w:tmpl w:val="FC7814F6"/>
    <w:lvl w:ilvl="0" w:tplc="991EB4EE">
      <w:start w:val="1"/>
      <w:numFmt w:val="bullet"/>
      <w:lvlText w:val="-"/>
      <w:lvlJc w:val="left"/>
      <w:pPr>
        <w:ind w:left="1068" w:hanging="360"/>
      </w:pPr>
      <w:rPr>
        <w:rFonts w:ascii="Times New Roman" w:eastAsiaTheme="minorHAnsi" w:hAnsi="Times New Roman" w:cs="Times New Roman" w:hint="default"/>
        <w:sz w:val="12"/>
        <w:szCs w:val="12"/>
      </w:rPr>
    </w:lvl>
    <w:lvl w:ilvl="1" w:tplc="041F0003">
      <w:start w:val="1"/>
      <w:numFmt w:val="bullet"/>
      <w:lvlText w:val="o"/>
      <w:lvlJc w:val="left"/>
      <w:pPr>
        <w:ind w:left="1646"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334B085C"/>
    <w:multiLevelType w:val="hybridMultilevel"/>
    <w:tmpl w:val="36CEEC7C"/>
    <w:lvl w:ilvl="0" w:tplc="F872C38A">
      <w:numFmt w:val="bullet"/>
      <w:lvlText w:val="-"/>
      <w:lvlJc w:val="left"/>
      <w:pPr>
        <w:ind w:left="720" w:hanging="360"/>
      </w:pPr>
      <w:rPr>
        <w:rFonts w:ascii="Times New Roman" w:eastAsiaTheme="minorHAnsi"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431C3A09"/>
    <w:multiLevelType w:val="hybridMultilevel"/>
    <w:tmpl w:val="B72A60BA"/>
    <w:lvl w:ilvl="0" w:tplc="22A0A580">
      <w:start w:val="1"/>
      <w:numFmt w:val="bullet"/>
      <w:lvlText w:val="-"/>
      <w:lvlJc w:val="left"/>
      <w:pPr>
        <w:ind w:left="1068" w:hanging="360"/>
      </w:pPr>
      <w:rPr>
        <w:rFonts w:ascii="Times New Roman" w:eastAsiaTheme="minorHAnsi"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4954648E"/>
    <w:multiLevelType w:val="hybridMultilevel"/>
    <w:tmpl w:val="E8B40610"/>
    <w:lvl w:ilvl="0" w:tplc="FBC0C270">
      <w:start w:val="1"/>
      <w:numFmt w:val="decimal"/>
      <w:lvlText w:val="%1-"/>
      <w:lvlJc w:val="left"/>
      <w:pPr>
        <w:ind w:left="163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5">
    <w:nsid w:val="6C9E47B6"/>
    <w:multiLevelType w:val="hybridMultilevel"/>
    <w:tmpl w:val="AA4E174A"/>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F6A16B5"/>
    <w:multiLevelType w:val="hybridMultilevel"/>
    <w:tmpl w:val="337C7C6A"/>
    <w:lvl w:ilvl="0" w:tplc="215C2866">
      <w:start w:val="1"/>
      <w:numFmt w:val="lowerLetter"/>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0226"/>
  </w:hdrShapeDefaults>
  <w:footnotePr>
    <w:footnote w:id="-1"/>
    <w:footnote w:id="0"/>
  </w:footnotePr>
  <w:endnotePr>
    <w:endnote w:id="-1"/>
    <w:endnote w:id="0"/>
  </w:endnotePr>
  <w:compat/>
  <w:rsids>
    <w:rsidRoot w:val="00481B3D"/>
    <w:rsid w:val="00002B83"/>
    <w:rsid w:val="00015CD8"/>
    <w:rsid w:val="00016BEE"/>
    <w:rsid w:val="00017B64"/>
    <w:rsid w:val="00042211"/>
    <w:rsid w:val="000462FD"/>
    <w:rsid w:val="00052C28"/>
    <w:rsid w:val="00055384"/>
    <w:rsid w:val="00072343"/>
    <w:rsid w:val="00073814"/>
    <w:rsid w:val="00074900"/>
    <w:rsid w:val="0007793E"/>
    <w:rsid w:val="00091967"/>
    <w:rsid w:val="000A3618"/>
    <w:rsid w:val="000A74B3"/>
    <w:rsid w:val="000B010E"/>
    <w:rsid w:val="000C1004"/>
    <w:rsid w:val="000C1820"/>
    <w:rsid w:val="000C2C50"/>
    <w:rsid w:val="000C321F"/>
    <w:rsid w:val="000D3FB6"/>
    <w:rsid w:val="000D431E"/>
    <w:rsid w:val="000D4F8A"/>
    <w:rsid w:val="000E3754"/>
    <w:rsid w:val="000E5564"/>
    <w:rsid w:val="000E7376"/>
    <w:rsid w:val="000F08DB"/>
    <w:rsid w:val="00117250"/>
    <w:rsid w:val="00122216"/>
    <w:rsid w:val="00124064"/>
    <w:rsid w:val="00133F10"/>
    <w:rsid w:val="00135D8B"/>
    <w:rsid w:val="00140897"/>
    <w:rsid w:val="00141E04"/>
    <w:rsid w:val="0014365E"/>
    <w:rsid w:val="00150CFC"/>
    <w:rsid w:val="001523BE"/>
    <w:rsid w:val="00157CFF"/>
    <w:rsid w:val="0016365E"/>
    <w:rsid w:val="00172DF2"/>
    <w:rsid w:val="00180F35"/>
    <w:rsid w:val="001A1B29"/>
    <w:rsid w:val="001A228B"/>
    <w:rsid w:val="001A6989"/>
    <w:rsid w:val="001A7D99"/>
    <w:rsid w:val="001D4265"/>
    <w:rsid w:val="001D4B8C"/>
    <w:rsid w:val="001D6C63"/>
    <w:rsid w:val="001E1077"/>
    <w:rsid w:val="001F12E1"/>
    <w:rsid w:val="001F6321"/>
    <w:rsid w:val="00200022"/>
    <w:rsid w:val="002173F4"/>
    <w:rsid w:val="00224E71"/>
    <w:rsid w:val="0023410C"/>
    <w:rsid w:val="00236BB2"/>
    <w:rsid w:val="002416D3"/>
    <w:rsid w:val="00244A01"/>
    <w:rsid w:val="00244ABD"/>
    <w:rsid w:val="00245229"/>
    <w:rsid w:val="00247309"/>
    <w:rsid w:val="0027560D"/>
    <w:rsid w:val="00294FFD"/>
    <w:rsid w:val="002A0DE9"/>
    <w:rsid w:val="002B284A"/>
    <w:rsid w:val="002B3264"/>
    <w:rsid w:val="002B434A"/>
    <w:rsid w:val="002B701F"/>
    <w:rsid w:val="002D0121"/>
    <w:rsid w:val="002D6BE9"/>
    <w:rsid w:val="002F0ACE"/>
    <w:rsid w:val="002F413C"/>
    <w:rsid w:val="00345B99"/>
    <w:rsid w:val="00346237"/>
    <w:rsid w:val="00370929"/>
    <w:rsid w:val="00383FDA"/>
    <w:rsid w:val="00394872"/>
    <w:rsid w:val="003B34D2"/>
    <w:rsid w:val="003B78AB"/>
    <w:rsid w:val="003C2CBB"/>
    <w:rsid w:val="003C6A33"/>
    <w:rsid w:val="003D0340"/>
    <w:rsid w:val="003E260E"/>
    <w:rsid w:val="003F0001"/>
    <w:rsid w:val="003F1004"/>
    <w:rsid w:val="003F5FB7"/>
    <w:rsid w:val="003F6F99"/>
    <w:rsid w:val="003F7BD4"/>
    <w:rsid w:val="0040057D"/>
    <w:rsid w:val="00406ED3"/>
    <w:rsid w:val="00412860"/>
    <w:rsid w:val="0042072B"/>
    <w:rsid w:val="004247A7"/>
    <w:rsid w:val="004267CD"/>
    <w:rsid w:val="00433153"/>
    <w:rsid w:val="0044460C"/>
    <w:rsid w:val="00454C80"/>
    <w:rsid w:val="00461AFA"/>
    <w:rsid w:val="00462AC9"/>
    <w:rsid w:val="00481B3D"/>
    <w:rsid w:val="0048344F"/>
    <w:rsid w:val="00487FBA"/>
    <w:rsid w:val="00493394"/>
    <w:rsid w:val="00497315"/>
    <w:rsid w:val="004A0BD2"/>
    <w:rsid w:val="004A4AD4"/>
    <w:rsid w:val="004A52F0"/>
    <w:rsid w:val="004A63E2"/>
    <w:rsid w:val="004A6DFC"/>
    <w:rsid w:val="004A7027"/>
    <w:rsid w:val="004A7414"/>
    <w:rsid w:val="004B35CB"/>
    <w:rsid w:val="004B5B93"/>
    <w:rsid w:val="004C0D57"/>
    <w:rsid w:val="004C6AC9"/>
    <w:rsid w:val="004D3A50"/>
    <w:rsid w:val="004D6706"/>
    <w:rsid w:val="004D69C3"/>
    <w:rsid w:val="004D6A7E"/>
    <w:rsid w:val="004E0687"/>
    <w:rsid w:val="004E5745"/>
    <w:rsid w:val="004E7704"/>
    <w:rsid w:val="004F70D0"/>
    <w:rsid w:val="0050789D"/>
    <w:rsid w:val="00511030"/>
    <w:rsid w:val="0051244B"/>
    <w:rsid w:val="00520B7D"/>
    <w:rsid w:val="00523FC0"/>
    <w:rsid w:val="005317F4"/>
    <w:rsid w:val="00534478"/>
    <w:rsid w:val="00544985"/>
    <w:rsid w:val="00551F13"/>
    <w:rsid w:val="00557850"/>
    <w:rsid w:val="00561E8E"/>
    <w:rsid w:val="005722FF"/>
    <w:rsid w:val="00575CE8"/>
    <w:rsid w:val="005764DD"/>
    <w:rsid w:val="00584C85"/>
    <w:rsid w:val="005866E2"/>
    <w:rsid w:val="00594FC2"/>
    <w:rsid w:val="005A4653"/>
    <w:rsid w:val="005A51AA"/>
    <w:rsid w:val="005A5BB2"/>
    <w:rsid w:val="005C1021"/>
    <w:rsid w:val="005D03A6"/>
    <w:rsid w:val="005D423D"/>
    <w:rsid w:val="005E4EF8"/>
    <w:rsid w:val="005E68CD"/>
    <w:rsid w:val="005F34D5"/>
    <w:rsid w:val="005F5D4F"/>
    <w:rsid w:val="005F7B2F"/>
    <w:rsid w:val="00601A55"/>
    <w:rsid w:val="006140EC"/>
    <w:rsid w:val="00621434"/>
    <w:rsid w:val="00627002"/>
    <w:rsid w:val="006375C1"/>
    <w:rsid w:val="00637C33"/>
    <w:rsid w:val="006421C5"/>
    <w:rsid w:val="006468E4"/>
    <w:rsid w:val="006720F4"/>
    <w:rsid w:val="0069135A"/>
    <w:rsid w:val="00692423"/>
    <w:rsid w:val="0069308D"/>
    <w:rsid w:val="0069594C"/>
    <w:rsid w:val="006964C5"/>
    <w:rsid w:val="006978E4"/>
    <w:rsid w:val="006A012C"/>
    <w:rsid w:val="006A220D"/>
    <w:rsid w:val="006B03A6"/>
    <w:rsid w:val="006B16A4"/>
    <w:rsid w:val="006C10BB"/>
    <w:rsid w:val="006D0687"/>
    <w:rsid w:val="006D7911"/>
    <w:rsid w:val="006D7FB0"/>
    <w:rsid w:val="006F20CA"/>
    <w:rsid w:val="006F6780"/>
    <w:rsid w:val="00702847"/>
    <w:rsid w:val="0070469E"/>
    <w:rsid w:val="007179F2"/>
    <w:rsid w:val="00734E51"/>
    <w:rsid w:val="00735D2E"/>
    <w:rsid w:val="0074053E"/>
    <w:rsid w:val="007427FE"/>
    <w:rsid w:val="00754C56"/>
    <w:rsid w:val="00755819"/>
    <w:rsid w:val="00763F30"/>
    <w:rsid w:val="0077107E"/>
    <w:rsid w:val="0077604F"/>
    <w:rsid w:val="00777F2F"/>
    <w:rsid w:val="00782B13"/>
    <w:rsid w:val="00783DC4"/>
    <w:rsid w:val="0079184C"/>
    <w:rsid w:val="007A4006"/>
    <w:rsid w:val="007A4DE4"/>
    <w:rsid w:val="007B0866"/>
    <w:rsid w:val="007C16CF"/>
    <w:rsid w:val="007D29EF"/>
    <w:rsid w:val="007D37D0"/>
    <w:rsid w:val="007D63D2"/>
    <w:rsid w:val="007D76E3"/>
    <w:rsid w:val="007E33C8"/>
    <w:rsid w:val="007F3621"/>
    <w:rsid w:val="00807F3F"/>
    <w:rsid w:val="00816848"/>
    <w:rsid w:val="0082257E"/>
    <w:rsid w:val="00824C5B"/>
    <w:rsid w:val="008254E6"/>
    <w:rsid w:val="00831374"/>
    <w:rsid w:val="008343FB"/>
    <w:rsid w:val="008517C2"/>
    <w:rsid w:val="008541CE"/>
    <w:rsid w:val="0087318D"/>
    <w:rsid w:val="00877253"/>
    <w:rsid w:val="00884C02"/>
    <w:rsid w:val="008866AD"/>
    <w:rsid w:val="008A12FF"/>
    <w:rsid w:val="008B108F"/>
    <w:rsid w:val="008C0CFD"/>
    <w:rsid w:val="008C3CAF"/>
    <w:rsid w:val="008F1F67"/>
    <w:rsid w:val="008F2CD8"/>
    <w:rsid w:val="008F3E50"/>
    <w:rsid w:val="0092586B"/>
    <w:rsid w:val="00934AB3"/>
    <w:rsid w:val="00936143"/>
    <w:rsid w:val="009424EF"/>
    <w:rsid w:val="00942E18"/>
    <w:rsid w:val="00943F05"/>
    <w:rsid w:val="0094605E"/>
    <w:rsid w:val="009477BC"/>
    <w:rsid w:val="00952D2B"/>
    <w:rsid w:val="0095594E"/>
    <w:rsid w:val="009579A6"/>
    <w:rsid w:val="00961AA3"/>
    <w:rsid w:val="0096214C"/>
    <w:rsid w:val="009622E3"/>
    <w:rsid w:val="009637C3"/>
    <w:rsid w:val="009642E0"/>
    <w:rsid w:val="00975BB5"/>
    <w:rsid w:val="00981C66"/>
    <w:rsid w:val="00982F7C"/>
    <w:rsid w:val="00987331"/>
    <w:rsid w:val="009A4219"/>
    <w:rsid w:val="009B0EEE"/>
    <w:rsid w:val="009D445C"/>
    <w:rsid w:val="009D6DF9"/>
    <w:rsid w:val="009D717E"/>
    <w:rsid w:val="009E63E9"/>
    <w:rsid w:val="009F644D"/>
    <w:rsid w:val="009F7749"/>
    <w:rsid w:val="00A05A81"/>
    <w:rsid w:val="00A147D9"/>
    <w:rsid w:val="00A15C2E"/>
    <w:rsid w:val="00A35D35"/>
    <w:rsid w:val="00A4022D"/>
    <w:rsid w:val="00A46F3A"/>
    <w:rsid w:val="00A47156"/>
    <w:rsid w:val="00A47C4B"/>
    <w:rsid w:val="00A50282"/>
    <w:rsid w:val="00A706F2"/>
    <w:rsid w:val="00A71ADA"/>
    <w:rsid w:val="00A72765"/>
    <w:rsid w:val="00A7548B"/>
    <w:rsid w:val="00A75C8B"/>
    <w:rsid w:val="00A80BF2"/>
    <w:rsid w:val="00A820A8"/>
    <w:rsid w:val="00A87422"/>
    <w:rsid w:val="00A879A2"/>
    <w:rsid w:val="00A96774"/>
    <w:rsid w:val="00AA2666"/>
    <w:rsid w:val="00AA2B5E"/>
    <w:rsid w:val="00AA32FB"/>
    <w:rsid w:val="00AA3D7B"/>
    <w:rsid w:val="00AA445F"/>
    <w:rsid w:val="00AA5232"/>
    <w:rsid w:val="00AB5DC8"/>
    <w:rsid w:val="00AC7F72"/>
    <w:rsid w:val="00AD6E81"/>
    <w:rsid w:val="00AE054C"/>
    <w:rsid w:val="00AF2D38"/>
    <w:rsid w:val="00B00BFD"/>
    <w:rsid w:val="00B0238B"/>
    <w:rsid w:val="00B045B8"/>
    <w:rsid w:val="00B054D1"/>
    <w:rsid w:val="00B06765"/>
    <w:rsid w:val="00B12009"/>
    <w:rsid w:val="00B264B6"/>
    <w:rsid w:val="00B31859"/>
    <w:rsid w:val="00B36E8F"/>
    <w:rsid w:val="00B6639D"/>
    <w:rsid w:val="00B70A9C"/>
    <w:rsid w:val="00B7194E"/>
    <w:rsid w:val="00B84638"/>
    <w:rsid w:val="00B916F3"/>
    <w:rsid w:val="00BA4A73"/>
    <w:rsid w:val="00BA4D1D"/>
    <w:rsid w:val="00BA7441"/>
    <w:rsid w:val="00BA74A5"/>
    <w:rsid w:val="00BA74FE"/>
    <w:rsid w:val="00BA7864"/>
    <w:rsid w:val="00BC05FD"/>
    <w:rsid w:val="00BC6681"/>
    <w:rsid w:val="00BC6EC6"/>
    <w:rsid w:val="00BC7B1B"/>
    <w:rsid w:val="00BD5489"/>
    <w:rsid w:val="00BE7BC5"/>
    <w:rsid w:val="00C01341"/>
    <w:rsid w:val="00C04BD3"/>
    <w:rsid w:val="00C06376"/>
    <w:rsid w:val="00C11027"/>
    <w:rsid w:val="00C22270"/>
    <w:rsid w:val="00C231F9"/>
    <w:rsid w:val="00C23665"/>
    <w:rsid w:val="00C36E8E"/>
    <w:rsid w:val="00C53ED3"/>
    <w:rsid w:val="00C55CDD"/>
    <w:rsid w:val="00C5620E"/>
    <w:rsid w:val="00C61E6E"/>
    <w:rsid w:val="00C62C09"/>
    <w:rsid w:val="00C630A8"/>
    <w:rsid w:val="00C63614"/>
    <w:rsid w:val="00C63B2B"/>
    <w:rsid w:val="00C700BF"/>
    <w:rsid w:val="00C70D0D"/>
    <w:rsid w:val="00C7432D"/>
    <w:rsid w:val="00C777B9"/>
    <w:rsid w:val="00C77B15"/>
    <w:rsid w:val="00C91304"/>
    <w:rsid w:val="00C94359"/>
    <w:rsid w:val="00CA1888"/>
    <w:rsid w:val="00CB7E8F"/>
    <w:rsid w:val="00CD4A42"/>
    <w:rsid w:val="00CD7B98"/>
    <w:rsid w:val="00CF1325"/>
    <w:rsid w:val="00CF5FD5"/>
    <w:rsid w:val="00D00DC8"/>
    <w:rsid w:val="00D13B7A"/>
    <w:rsid w:val="00D20324"/>
    <w:rsid w:val="00D22975"/>
    <w:rsid w:val="00D237D1"/>
    <w:rsid w:val="00D27ABF"/>
    <w:rsid w:val="00D333BB"/>
    <w:rsid w:val="00D3611C"/>
    <w:rsid w:val="00D42F73"/>
    <w:rsid w:val="00D42F7F"/>
    <w:rsid w:val="00D43FA2"/>
    <w:rsid w:val="00D44110"/>
    <w:rsid w:val="00D45829"/>
    <w:rsid w:val="00D55B6B"/>
    <w:rsid w:val="00D70439"/>
    <w:rsid w:val="00D74C2B"/>
    <w:rsid w:val="00D80308"/>
    <w:rsid w:val="00D85F23"/>
    <w:rsid w:val="00D92465"/>
    <w:rsid w:val="00D92595"/>
    <w:rsid w:val="00D9575F"/>
    <w:rsid w:val="00DA2C12"/>
    <w:rsid w:val="00DA4A18"/>
    <w:rsid w:val="00DA6CBF"/>
    <w:rsid w:val="00DA78A2"/>
    <w:rsid w:val="00DA7D02"/>
    <w:rsid w:val="00DD2B27"/>
    <w:rsid w:val="00DD74DC"/>
    <w:rsid w:val="00DE40E0"/>
    <w:rsid w:val="00DE4EA3"/>
    <w:rsid w:val="00DE53E1"/>
    <w:rsid w:val="00DF16C8"/>
    <w:rsid w:val="00DF32C3"/>
    <w:rsid w:val="00E00320"/>
    <w:rsid w:val="00E03EAC"/>
    <w:rsid w:val="00E04F27"/>
    <w:rsid w:val="00E05162"/>
    <w:rsid w:val="00E216EE"/>
    <w:rsid w:val="00E22F93"/>
    <w:rsid w:val="00E3396E"/>
    <w:rsid w:val="00E540D6"/>
    <w:rsid w:val="00E65590"/>
    <w:rsid w:val="00E65870"/>
    <w:rsid w:val="00E67561"/>
    <w:rsid w:val="00E67F2A"/>
    <w:rsid w:val="00E765EE"/>
    <w:rsid w:val="00E91534"/>
    <w:rsid w:val="00EA5CD5"/>
    <w:rsid w:val="00EB19F9"/>
    <w:rsid w:val="00EB436D"/>
    <w:rsid w:val="00EC188B"/>
    <w:rsid w:val="00EC7A74"/>
    <w:rsid w:val="00EE490F"/>
    <w:rsid w:val="00EE6150"/>
    <w:rsid w:val="00EF0C9C"/>
    <w:rsid w:val="00F0135A"/>
    <w:rsid w:val="00F01FD2"/>
    <w:rsid w:val="00F11EE2"/>
    <w:rsid w:val="00F158A8"/>
    <w:rsid w:val="00F24ED6"/>
    <w:rsid w:val="00F33FB2"/>
    <w:rsid w:val="00F34F07"/>
    <w:rsid w:val="00F457A6"/>
    <w:rsid w:val="00F532D1"/>
    <w:rsid w:val="00F648B2"/>
    <w:rsid w:val="00F664BF"/>
    <w:rsid w:val="00F677E9"/>
    <w:rsid w:val="00F71533"/>
    <w:rsid w:val="00F72092"/>
    <w:rsid w:val="00F82C7F"/>
    <w:rsid w:val="00F86ABE"/>
    <w:rsid w:val="00F91904"/>
    <w:rsid w:val="00FA4FF3"/>
    <w:rsid w:val="00FB3141"/>
    <w:rsid w:val="00FC2D8C"/>
    <w:rsid w:val="00FC782C"/>
    <w:rsid w:val="00FD50D8"/>
    <w:rsid w:val="00FE2441"/>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 w:type="paragraph" w:styleId="GvdeMetniGirintisi">
    <w:name w:val="Body Text Indent"/>
    <w:basedOn w:val="Normal"/>
    <w:link w:val="GvdeMetniGirintisiChar"/>
    <w:unhideWhenUsed/>
    <w:rsid w:val="00AC7F72"/>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AC7F72"/>
    <w:rPr>
      <w:rFonts w:ascii="Arial" w:hAnsi="Arial"/>
      <w:sz w:val="24"/>
    </w:rPr>
  </w:style>
  <w:style w:type="paragraph" w:styleId="ListeParagraf">
    <w:name w:val="List Paragraph"/>
    <w:basedOn w:val="Normal"/>
    <w:uiPriority w:val="34"/>
    <w:qFormat/>
    <w:rsid w:val="006A012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91323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77561471">
      <w:bodyDiv w:val="1"/>
      <w:marLeft w:val="0"/>
      <w:marRight w:val="0"/>
      <w:marTop w:val="0"/>
      <w:marBottom w:val="0"/>
      <w:divBdr>
        <w:top w:val="none" w:sz="0" w:space="0" w:color="auto"/>
        <w:left w:val="none" w:sz="0" w:space="0" w:color="auto"/>
        <w:bottom w:val="none" w:sz="0" w:space="0" w:color="auto"/>
        <w:right w:val="none" w:sz="0" w:space="0" w:color="auto"/>
      </w:divBdr>
    </w:div>
    <w:div w:id="93404896">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8399431">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209463543">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76721905">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09894446">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776409639">
      <w:bodyDiv w:val="1"/>
      <w:marLeft w:val="0"/>
      <w:marRight w:val="0"/>
      <w:marTop w:val="0"/>
      <w:marBottom w:val="0"/>
      <w:divBdr>
        <w:top w:val="none" w:sz="0" w:space="0" w:color="auto"/>
        <w:left w:val="none" w:sz="0" w:space="0" w:color="auto"/>
        <w:bottom w:val="none" w:sz="0" w:space="0" w:color="auto"/>
        <w:right w:val="none" w:sz="0" w:space="0" w:color="auto"/>
      </w:divBdr>
    </w:div>
    <w:div w:id="83396042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2490943">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07988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96356801">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52653702">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1050183">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1492</Words>
  <Characters>8509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254</cp:revision>
  <cp:lastPrinted>2025-02-06T08:16:00Z</cp:lastPrinted>
  <dcterms:created xsi:type="dcterms:W3CDTF">2024-08-27T08:27:00Z</dcterms:created>
  <dcterms:modified xsi:type="dcterms:W3CDTF">2025-02-06T08:16:00Z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