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470BA9" w:rsidP="00470BA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</w:t>
            </w:r>
            <w:r w:rsidR="002F413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01.11</w:t>
            </w:r>
            <w:r w:rsidR="00934AB3">
              <w:rPr>
                <w:rFonts w:ascii="Arial" w:hAnsi="Arial" w:cs="Arial"/>
                <w:sz w:val="24"/>
              </w:rPr>
              <w:t>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82494908</w:t>
            </w:r>
            <w:proofErr w:type="gramEnd"/>
            <w:r>
              <w:rPr>
                <w:rFonts w:ascii="Arial" w:hAnsi="Arial" w:cs="Arial"/>
                <w:sz w:val="24"/>
              </w:rPr>
              <w:t>-756.01-139591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Yenişehir Belediyesi Personel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Limited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Şirketi'nin </w:t>
            </w:r>
            <w:proofErr w:type="gram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31/10/2024</w:t>
            </w:r>
            <w:proofErr w:type="gram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tarih ve 1343 sayılı yazılarının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ekinde bulunan 12/08/2024 tarih ve 2024/3 sayılı Yönetim Kurulu Kararında şirketin faaliyette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bulunduğu alanları kuruluş sermayesiyle karşılayamadığından dolayı sermaye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arttırımı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talep edilmiştir.</w:t>
            </w:r>
          </w:p>
          <w:p w:rsidR="00AB63F2" w:rsidRP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5393 Sayılı Belediye Kanununun;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Meclisin Görev ve Yetkileri Başlıklı 18.Maddesinin (e) bendinde ''Taşınmaz mal alımına,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satımına, takasına, tahsisine, tahsis şeklinin değiştirilmesine veya tahsisli bir taşınmazın kamu hizmetinde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ihtiyaç duyulmaması hâlinde tahsisin kaldırılmasına; üç yıldan fazla kiralanmasına ve süresi otuz yılı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geçmemek kaydıyla bunlar üzerinde sınırlı aynî hak tesisine karar vermek.'' denmekte, (i) bendinde ise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''Bütçe içi işletme ile 6762 Sayılı Türk Ticaret Kanununa tabi ortaklar kurulmasına veya bu ortaklıklardan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ayrılmaya, sermaye artışına ve gayrimenkul yatırım ortaklığı kurulmasına karar vermek'' denmektedir.</w:t>
            </w:r>
            <w:proofErr w:type="gramEnd"/>
          </w:p>
          <w:p w:rsidR="00AB63F2" w:rsidRP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Bu doğrultuda mülkiyetleri Yenişehir Belediyesine ait olan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Kocavilayet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11003 ada 6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6.773,00m2'lik Sağlık Tesisi Alanı vasıflı parsel ile Bahçe 4256 ada 5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1.692,87m2'lik Belediye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Hizmet Alanı (Yenişehir Belediyesi Halk Sağlığı Merkezi) vasıflı parseller için Mersin 1.Asliye Ticaret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Mahkemesinin </w:t>
            </w:r>
            <w:proofErr w:type="gram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18/10/2024</w:t>
            </w:r>
            <w:proofErr w:type="gram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tarih ve 2024/745 Esas 2024/828 sayılı kararında söz konusu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Kocavilayet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11003 ada 6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parsel ve parsel üzerinde yer alan AMATEM yerleşkesinin toplam arsa ve yapı değeri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için 166.804.985,00 TL. Bahçe 4256 ada 5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parsel ve parsel üzerinde yer alan Diş Sağlığı Polikliniği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için toplam arsa ve yapı değeri için de 70.426.320,00 TL olmak üzere dava tarihi itibariyle söz konusu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arsalar ve yapı değerlerinin toplam değerinin 202.829.668,26 TL olduğu tespit edilmiştir.</w:t>
            </w:r>
          </w:p>
          <w:p w:rsidR="00AB63F2" w:rsidRP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63F2" w:rsidRPr="00AB63F2" w:rsidRDefault="00AB63F2" w:rsidP="00D804E7">
            <w:pPr>
              <w:ind w:left="-108" w:right="-108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Bu nedenle</w:t>
            </w:r>
            <w:r w:rsidR="00D804E7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5393 sayılı Belediye Kanununun 18.Maddesi (e) ve (i)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bendleri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ile 6102 sayılı Türk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Ticaret Kanunu hükümleri uyarınca Mersin 1.Asliye Ticaret Mahkemesi tarafından bedel tespiti yapılan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ve mülkiyeti Mersin Yenişehir Belediyesine ait olan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Kocavilayet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11003 ada 6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parsel ile Bahçe 4256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ada 5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nolu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parseller ve parseller üzerinde bulunan yapılar için yapılan değer tespitine göre Belediyemizin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iştiraki olan Yenişehir Belediyesi Personel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Limited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Şirketi'ne ayni sermaye </w:t>
            </w:r>
            <w:proofErr w:type="spellStart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>arttırımı</w:t>
            </w:r>
            <w:proofErr w:type="spellEnd"/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 ve tapu devri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3F2">
              <w:rPr>
                <w:rFonts w:ascii="Arial" w:hAnsi="Arial" w:cs="Arial"/>
                <w:color w:val="000000"/>
                <w:sz w:val="22"/>
                <w:szCs w:val="22"/>
              </w:rPr>
              <w:t xml:space="preserve">işlemlerinin yapılabilmesi ve Belediye Encümenine devir yetkisinin verilmesi </w:t>
            </w:r>
            <w:r w:rsidR="00D804E7">
              <w:rPr>
                <w:rFonts w:ascii="Arial" w:hAnsi="Arial" w:cs="Arial"/>
                <w:color w:val="000000"/>
                <w:sz w:val="22"/>
                <w:szCs w:val="22"/>
              </w:rPr>
              <w:t>teklifi</w:t>
            </w:r>
            <w:r w:rsidR="002A0E4B">
              <w:rPr>
                <w:rFonts w:ascii="Arial" w:hAnsi="Arial" w:cs="Arial"/>
                <w:color w:val="000000"/>
                <w:sz w:val="22"/>
                <w:szCs w:val="22"/>
              </w:rPr>
              <w:t>nin</w:t>
            </w:r>
            <w:r w:rsidR="00D804E7">
              <w:rPr>
                <w:rFonts w:ascii="Arial" w:hAnsi="Arial" w:cs="Arial"/>
                <w:color w:val="000000"/>
                <w:sz w:val="22"/>
                <w:szCs w:val="22"/>
              </w:rPr>
              <w:t xml:space="preserve"> Plan ve </w:t>
            </w:r>
            <w:r w:rsidR="002A0E4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D804E7">
              <w:rPr>
                <w:rFonts w:ascii="Arial" w:hAnsi="Arial" w:cs="Arial"/>
                <w:color w:val="000000"/>
                <w:sz w:val="22"/>
                <w:szCs w:val="22"/>
              </w:rPr>
              <w:t xml:space="preserve">ütçe </w:t>
            </w:r>
            <w:r w:rsidR="002A0E4B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D804E7">
              <w:rPr>
                <w:rFonts w:ascii="Arial" w:hAnsi="Arial" w:cs="Arial"/>
                <w:color w:val="000000"/>
                <w:sz w:val="22"/>
                <w:szCs w:val="22"/>
              </w:rPr>
              <w:t>omisyonu ile Hukuk ve Temel Haklar Komisyonuna ortak havale edilmesinin kabulüne oy birliği ile karar verildi.</w:t>
            </w:r>
            <w:proofErr w:type="gramEnd"/>
          </w:p>
          <w:p w:rsidR="001E1077" w:rsidRDefault="001E1077" w:rsidP="00AB63F2">
            <w:pPr>
              <w:jc w:val="both"/>
              <w:rPr>
                <w:sz w:val="24"/>
              </w:rPr>
            </w:pPr>
          </w:p>
          <w:p w:rsidR="00AB63F2" w:rsidRDefault="00AB63F2" w:rsidP="00AB63F2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AA" w:rsidRDefault="00E720AA">
      <w:r>
        <w:separator/>
      </w:r>
    </w:p>
  </w:endnote>
  <w:endnote w:type="continuationSeparator" w:id="0">
    <w:p w:rsidR="00E720AA" w:rsidRDefault="00E7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AA" w:rsidRDefault="00E720AA">
      <w:r>
        <w:separator/>
      </w:r>
    </w:p>
  </w:footnote>
  <w:footnote w:type="continuationSeparator" w:id="0">
    <w:p w:rsidR="00E720AA" w:rsidRDefault="00E7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97667E">
          <w:pPr>
            <w:pStyle w:val="Balk2"/>
            <w:jc w:val="left"/>
          </w:pPr>
          <w:r>
            <w:t>20</w:t>
          </w:r>
          <w:r w:rsidR="0097667E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D804E7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D804E7">
            <w:rPr>
              <w:b/>
            </w:rPr>
            <w:t>4</w:t>
          </w:r>
          <w:r>
            <w:rPr>
              <w:b/>
            </w:rPr>
            <w:t>.1</w:t>
          </w:r>
          <w:r w:rsidR="00D804E7"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17CAA"/>
    <w:rsid w:val="00042211"/>
    <w:rsid w:val="000462FD"/>
    <w:rsid w:val="00052C28"/>
    <w:rsid w:val="00072343"/>
    <w:rsid w:val="00074900"/>
    <w:rsid w:val="0007793E"/>
    <w:rsid w:val="000A234D"/>
    <w:rsid w:val="000A3618"/>
    <w:rsid w:val="000A74B3"/>
    <w:rsid w:val="000B010E"/>
    <w:rsid w:val="000B54C8"/>
    <w:rsid w:val="000C1004"/>
    <w:rsid w:val="000C2C50"/>
    <w:rsid w:val="000C31F7"/>
    <w:rsid w:val="000C321F"/>
    <w:rsid w:val="000D3FB6"/>
    <w:rsid w:val="000D431E"/>
    <w:rsid w:val="000E5564"/>
    <w:rsid w:val="000F08DB"/>
    <w:rsid w:val="000F243A"/>
    <w:rsid w:val="00101A9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82359"/>
    <w:rsid w:val="002A0DE9"/>
    <w:rsid w:val="002A0E4B"/>
    <w:rsid w:val="002B284A"/>
    <w:rsid w:val="002B701F"/>
    <w:rsid w:val="002D0121"/>
    <w:rsid w:val="002D26D8"/>
    <w:rsid w:val="002D6BE9"/>
    <w:rsid w:val="002F413C"/>
    <w:rsid w:val="0032088C"/>
    <w:rsid w:val="00323DCD"/>
    <w:rsid w:val="00345B99"/>
    <w:rsid w:val="00346237"/>
    <w:rsid w:val="00352DDF"/>
    <w:rsid w:val="00370929"/>
    <w:rsid w:val="00383ED0"/>
    <w:rsid w:val="00383FDA"/>
    <w:rsid w:val="00396B33"/>
    <w:rsid w:val="003A0171"/>
    <w:rsid w:val="003C2CBB"/>
    <w:rsid w:val="003D5FD9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27AD6"/>
    <w:rsid w:val="00437239"/>
    <w:rsid w:val="0044460C"/>
    <w:rsid w:val="00461AFA"/>
    <w:rsid w:val="00462AC9"/>
    <w:rsid w:val="00470BA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76D63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247D5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445D9"/>
    <w:rsid w:val="008517C2"/>
    <w:rsid w:val="008541CE"/>
    <w:rsid w:val="0087318D"/>
    <w:rsid w:val="00884C02"/>
    <w:rsid w:val="008B108F"/>
    <w:rsid w:val="008F1F67"/>
    <w:rsid w:val="008F2CD8"/>
    <w:rsid w:val="008F3E50"/>
    <w:rsid w:val="00934AB3"/>
    <w:rsid w:val="00936143"/>
    <w:rsid w:val="0094050F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7667E"/>
    <w:rsid w:val="00981500"/>
    <w:rsid w:val="00982F7C"/>
    <w:rsid w:val="009A4219"/>
    <w:rsid w:val="009B0EEE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4D3F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B63F2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734B1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0A3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67CC1"/>
    <w:rsid w:val="00D70439"/>
    <w:rsid w:val="00D74C2B"/>
    <w:rsid w:val="00D804E7"/>
    <w:rsid w:val="00D85F23"/>
    <w:rsid w:val="00D92465"/>
    <w:rsid w:val="00DA2C12"/>
    <w:rsid w:val="00DA4A18"/>
    <w:rsid w:val="00DA78A2"/>
    <w:rsid w:val="00DD34E4"/>
    <w:rsid w:val="00DE2454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720AA"/>
    <w:rsid w:val="00E8323D"/>
    <w:rsid w:val="00EB436D"/>
    <w:rsid w:val="00EC16B1"/>
    <w:rsid w:val="00EE2B99"/>
    <w:rsid w:val="00EE490F"/>
    <w:rsid w:val="00EE6150"/>
    <w:rsid w:val="00EE74ED"/>
    <w:rsid w:val="00EF0C9C"/>
    <w:rsid w:val="00EF7E00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188</cp:revision>
  <cp:lastPrinted>2024-11-07T07:37:00Z</cp:lastPrinted>
  <dcterms:created xsi:type="dcterms:W3CDTF">2024-08-27T08:27:00Z</dcterms:created>
  <dcterms:modified xsi:type="dcterms:W3CDTF">2024-11-07T07:37:00Z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