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67" w:rsidRDefault="00D42D67" w:rsidP="00D42D67">
      <w:pPr>
        <w:pStyle w:val="KonuBal"/>
        <w:jc w:val="center"/>
        <w:rPr>
          <w:sz w:val="22"/>
        </w:rPr>
      </w:pPr>
      <w:r>
        <w:rPr>
          <w:sz w:val="22"/>
        </w:rPr>
        <w:t>YENİŞEHİR BELEDİYE BAŞKANLIĞINDAN</w:t>
      </w:r>
    </w:p>
    <w:p w:rsidR="00D42D67" w:rsidRDefault="00D42D67" w:rsidP="00D42D67">
      <w:pPr>
        <w:pStyle w:val="GvdeMetniGirintisi"/>
        <w:tabs>
          <w:tab w:val="right" w:pos="9638"/>
        </w:tabs>
        <w:rPr>
          <w:rFonts w:cs="Arial"/>
          <w:sz w:val="22"/>
          <w:szCs w:val="22"/>
        </w:rPr>
      </w:pPr>
      <w:r>
        <w:rPr>
          <w:sz w:val="22"/>
          <w:szCs w:val="22"/>
        </w:rPr>
        <w:t>Belediye Meclisimiz ekli gündemi görüşmek üzere 5393 Sayılı Belediye Kanununun 20. maddesine göre 06.09.2024 Cuma günü saat 14.00’de</w:t>
      </w:r>
      <w:r>
        <w:rPr>
          <w:b/>
          <w:sz w:val="22"/>
          <w:szCs w:val="22"/>
        </w:rPr>
        <w:t xml:space="preserve"> </w:t>
      </w:r>
      <w:r>
        <w:rPr>
          <w:rFonts w:cs="Arial"/>
          <w:sz w:val="22"/>
          <w:szCs w:val="22"/>
        </w:rPr>
        <w:t xml:space="preserve">Atatürk Kültür Merkezi Özgürlük Salonunda toplanacaktır. Duyurulur. </w:t>
      </w:r>
    </w:p>
    <w:p w:rsidR="00D42D67" w:rsidRDefault="00D42D67" w:rsidP="00D42D67">
      <w:pPr>
        <w:rPr>
          <w:sz w:val="4"/>
          <w:szCs w:val="4"/>
        </w:rPr>
      </w:pPr>
    </w:p>
    <w:p w:rsidR="00D42D67" w:rsidRDefault="00D42D67" w:rsidP="00D42D67">
      <w:pPr>
        <w:pStyle w:val="GvdeMetniGirintisi"/>
        <w:tabs>
          <w:tab w:val="left" w:pos="3402"/>
        </w:tabs>
        <w:ind w:firstLine="0"/>
        <w:rPr>
          <w:rFonts w:cs="Arial"/>
          <w:b/>
          <w:sz w:val="22"/>
          <w:szCs w:val="22"/>
          <w:u w:val="single"/>
        </w:rPr>
      </w:pPr>
    </w:p>
    <w:p w:rsidR="00D42D67" w:rsidRDefault="00D42D67" w:rsidP="00D42D67">
      <w:pPr>
        <w:pStyle w:val="GvdeMetniGirintisi"/>
        <w:tabs>
          <w:tab w:val="left" w:pos="3402"/>
        </w:tabs>
        <w:ind w:firstLine="0"/>
      </w:pPr>
      <w:r>
        <w:rPr>
          <w:rFonts w:cs="Arial"/>
          <w:b/>
          <w:sz w:val="22"/>
          <w:szCs w:val="22"/>
          <w:u w:val="single"/>
        </w:rPr>
        <w:t xml:space="preserve">G Ü N D E </w:t>
      </w:r>
      <w:proofErr w:type="gramStart"/>
      <w:r>
        <w:rPr>
          <w:rFonts w:cs="Arial"/>
          <w:b/>
          <w:sz w:val="22"/>
          <w:szCs w:val="22"/>
          <w:u w:val="single"/>
        </w:rPr>
        <w:t>M    :</w:t>
      </w:r>
      <w:proofErr w:type="gramEnd"/>
    </w:p>
    <w:p w:rsidR="007C4ADE" w:rsidRPr="007C4ADE" w:rsidRDefault="007C4ADE" w:rsidP="007C4ADE">
      <w:pPr>
        <w:tabs>
          <w:tab w:val="left" w:pos="709"/>
          <w:tab w:val="left" w:pos="3696"/>
          <w:tab w:val="left" w:pos="9498"/>
        </w:tabs>
        <w:ind w:left="709" w:hanging="567"/>
        <w:jc w:val="both"/>
        <w:rPr>
          <w:sz w:val="24"/>
          <w:szCs w:val="24"/>
        </w:rPr>
      </w:pPr>
    </w:p>
    <w:p w:rsidR="007C4ADE" w:rsidRPr="007C4ADE" w:rsidRDefault="007C4ADE" w:rsidP="007C4ADE">
      <w:pPr>
        <w:tabs>
          <w:tab w:val="left" w:pos="709"/>
          <w:tab w:val="left" w:pos="3696"/>
          <w:tab w:val="left" w:pos="9498"/>
        </w:tabs>
        <w:ind w:left="709" w:hanging="567"/>
        <w:jc w:val="both"/>
        <w:rPr>
          <w:sz w:val="24"/>
          <w:szCs w:val="24"/>
        </w:rPr>
      </w:pPr>
    </w:p>
    <w:p w:rsidR="007C4ADE" w:rsidRDefault="007C4ADE" w:rsidP="007C4ADE">
      <w:pPr>
        <w:tabs>
          <w:tab w:val="left" w:pos="709"/>
          <w:tab w:val="left" w:pos="3696"/>
          <w:tab w:val="left" w:pos="9498"/>
        </w:tabs>
        <w:ind w:left="709" w:hanging="567"/>
        <w:jc w:val="both"/>
        <w:rPr>
          <w:sz w:val="6"/>
          <w:szCs w:val="6"/>
        </w:rPr>
      </w:pPr>
    </w:p>
    <w:p w:rsidR="007C4ADE" w:rsidRDefault="007C4ADE" w:rsidP="007C4ADE">
      <w:pPr>
        <w:tabs>
          <w:tab w:val="left" w:pos="709"/>
          <w:tab w:val="left" w:pos="3696"/>
          <w:tab w:val="left" w:pos="9498"/>
        </w:tabs>
        <w:ind w:left="709" w:hanging="567"/>
        <w:jc w:val="both"/>
        <w:rPr>
          <w:sz w:val="6"/>
          <w:szCs w:val="6"/>
        </w:rPr>
      </w:pPr>
    </w:p>
    <w:p w:rsidR="007C4ADE" w:rsidRDefault="007C4ADE" w:rsidP="007C4ADE">
      <w:pPr>
        <w:tabs>
          <w:tab w:val="left" w:pos="709"/>
          <w:tab w:val="left" w:pos="3696"/>
          <w:tab w:val="left" w:pos="9498"/>
        </w:tabs>
        <w:ind w:left="709" w:hanging="567"/>
        <w:jc w:val="both"/>
        <w:rPr>
          <w:sz w:val="6"/>
          <w:szCs w:val="6"/>
        </w:rPr>
      </w:pPr>
    </w:p>
    <w:p w:rsidR="007C4ADE" w:rsidRDefault="007C4ADE" w:rsidP="007C4ADE">
      <w:pPr>
        <w:tabs>
          <w:tab w:val="left" w:pos="709"/>
          <w:tab w:val="left" w:pos="3696"/>
          <w:tab w:val="left" w:pos="9498"/>
        </w:tabs>
        <w:ind w:left="709" w:hanging="567"/>
        <w:jc w:val="both"/>
        <w:rPr>
          <w:sz w:val="6"/>
          <w:szCs w:val="6"/>
        </w:rPr>
      </w:pPr>
    </w:p>
    <w:p w:rsidR="007C4ADE" w:rsidRDefault="007C4ADE" w:rsidP="007C4ADE">
      <w:pPr>
        <w:tabs>
          <w:tab w:val="left" w:pos="709"/>
          <w:tab w:val="left" w:pos="3696"/>
          <w:tab w:val="left" w:pos="9498"/>
        </w:tabs>
        <w:jc w:val="both"/>
        <w:rPr>
          <w:sz w:val="8"/>
          <w:szCs w:val="8"/>
        </w:rPr>
      </w:pPr>
    </w:p>
    <w:p w:rsidR="007C4ADE" w:rsidRPr="007C4ADE" w:rsidRDefault="007C4ADE" w:rsidP="007C4ADE">
      <w:pPr>
        <w:numPr>
          <w:ilvl w:val="0"/>
          <w:numId w:val="1"/>
        </w:numPr>
        <w:tabs>
          <w:tab w:val="clear" w:pos="643"/>
          <w:tab w:val="num" w:pos="567"/>
          <w:tab w:val="left" w:pos="3696"/>
        </w:tabs>
        <w:ind w:hanging="501"/>
        <w:jc w:val="both"/>
        <w:rPr>
          <w:rFonts w:ascii="Arial" w:hAnsi="Arial" w:cs="Arial"/>
          <w:sz w:val="24"/>
          <w:szCs w:val="24"/>
        </w:rPr>
      </w:pPr>
      <w:r w:rsidRPr="007C4ADE">
        <w:rPr>
          <w:rFonts w:ascii="Arial" w:hAnsi="Arial" w:cs="Arial"/>
          <w:sz w:val="24"/>
          <w:szCs w:val="24"/>
        </w:rPr>
        <w:t>Yoklama ve açılış.</w:t>
      </w:r>
    </w:p>
    <w:p w:rsidR="007C4ADE" w:rsidRPr="007C4ADE" w:rsidRDefault="007C4ADE" w:rsidP="007C4ADE">
      <w:pPr>
        <w:tabs>
          <w:tab w:val="left" w:pos="3696"/>
        </w:tabs>
        <w:ind w:left="567" w:hanging="283"/>
        <w:jc w:val="both"/>
        <w:rPr>
          <w:rFonts w:ascii="Arial" w:hAnsi="Arial" w:cs="Arial"/>
          <w:sz w:val="24"/>
          <w:szCs w:val="24"/>
        </w:rPr>
      </w:pPr>
    </w:p>
    <w:p w:rsidR="007C4ADE" w:rsidRPr="007C4ADE" w:rsidRDefault="007C4ADE" w:rsidP="007C4ADE">
      <w:pPr>
        <w:numPr>
          <w:ilvl w:val="0"/>
          <w:numId w:val="1"/>
        </w:numPr>
        <w:tabs>
          <w:tab w:val="clear" w:pos="643"/>
        </w:tabs>
        <w:ind w:left="567" w:right="141" w:hanging="425"/>
        <w:jc w:val="both"/>
        <w:rPr>
          <w:rFonts w:ascii="Arial" w:hAnsi="Arial" w:cs="Arial"/>
          <w:sz w:val="24"/>
          <w:szCs w:val="24"/>
        </w:rPr>
      </w:pPr>
      <w:proofErr w:type="gramStart"/>
      <w:r w:rsidRPr="007C4ADE">
        <w:rPr>
          <w:rFonts w:ascii="Arial" w:hAnsi="Arial" w:cs="Arial"/>
          <w:sz w:val="24"/>
          <w:szCs w:val="24"/>
        </w:rPr>
        <w:t>Bir önceki birleşim tutanak özetinin okunması.</w:t>
      </w:r>
      <w:proofErr w:type="gramEnd"/>
    </w:p>
    <w:p w:rsidR="007C4ADE" w:rsidRPr="007C4ADE" w:rsidRDefault="007C4ADE" w:rsidP="007C4ADE">
      <w:pPr>
        <w:tabs>
          <w:tab w:val="left" w:pos="284"/>
          <w:tab w:val="left" w:pos="3696"/>
        </w:tabs>
        <w:ind w:left="567" w:hanging="283"/>
        <w:jc w:val="both"/>
        <w:rPr>
          <w:rFonts w:ascii="Arial" w:hAnsi="Arial" w:cs="Arial"/>
          <w:sz w:val="24"/>
          <w:szCs w:val="24"/>
        </w:rPr>
      </w:pPr>
    </w:p>
    <w:p w:rsidR="007C4ADE" w:rsidRPr="007C4ADE" w:rsidRDefault="007C4ADE" w:rsidP="007C4ADE">
      <w:pPr>
        <w:numPr>
          <w:ilvl w:val="0"/>
          <w:numId w:val="1"/>
        </w:numPr>
        <w:tabs>
          <w:tab w:val="left" w:pos="3696"/>
        </w:tabs>
        <w:ind w:left="567" w:hanging="425"/>
        <w:jc w:val="both"/>
        <w:rPr>
          <w:rFonts w:ascii="Arial" w:hAnsi="Arial" w:cs="Arial"/>
          <w:sz w:val="24"/>
          <w:szCs w:val="24"/>
        </w:rPr>
      </w:pPr>
      <w:proofErr w:type="gramStart"/>
      <w:r w:rsidRPr="007C4ADE">
        <w:rPr>
          <w:rFonts w:ascii="Arial" w:hAnsi="Arial" w:cs="Arial"/>
          <w:sz w:val="24"/>
          <w:szCs w:val="24"/>
        </w:rPr>
        <w:t xml:space="preserve">Yenişehir bölgesinde Belediyemizce yapılan “Yenişehir Komedi Oyunları Festivali”, “Yenişehir Çocuk Oyunları Festivali” ve “Mersin </w:t>
      </w:r>
      <w:proofErr w:type="spellStart"/>
      <w:r w:rsidRPr="007C4ADE">
        <w:rPr>
          <w:rFonts w:ascii="Arial" w:hAnsi="Arial" w:cs="Arial"/>
          <w:sz w:val="24"/>
          <w:szCs w:val="24"/>
        </w:rPr>
        <w:t>Kushimoto</w:t>
      </w:r>
      <w:proofErr w:type="spellEnd"/>
      <w:r w:rsidRPr="007C4ADE">
        <w:rPr>
          <w:rFonts w:ascii="Arial" w:hAnsi="Arial" w:cs="Arial"/>
          <w:sz w:val="24"/>
          <w:szCs w:val="24"/>
        </w:rPr>
        <w:t xml:space="preserve"> Sokak Sanatçıları Festivali” isimlerinin Uluslararası Yenişehir Komedi Oyunları Festivali, Uluslararası Yenişehir Çocuk Oyunları Festivali ve Uluslararası Mersin </w:t>
      </w:r>
      <w:proofErr w:type="spellStart"/>
      <w:r w:rsidRPr="007C4ADE">
        <w:rPr>
          <w:rFonts w:ascii="Arial" w:hAnsi="Arial" w:cs="Arial"/>
          <w:sz w:val="24"/>
          <w:szCs w:val="24"/>
        </w:rPr>
        <w:t>Kushimoto</w:t>
      </w:r>
      <w:proofErr w:type="spellEnd"/>
      <w:r w:rsidRPr="007C4ADE">
        <w:rPr>
          <w:rFonts w:ascii="Arial" w:hAnsi="Arial" w:cs="Arial"/>
          <w:sz w:val="24"/>
          <w:szCs w:val="24"/>
        </w:rPr>
        <w:t xml:space="preserve"> Sokak Sanatçıları Festivalleri olarak değiştirilmesi ile ilgili teklife ait Plan ve Bütçe Komisyonu, Kültür Sanat ve Turizm Komisyonu ile Eğitim Bilişim Gençlik ve Spor Komisyonu ortak raporunun görüşülmesi.</w:t>
      </w:r>
      <w:proofErr w:type="gramEnd"/>
    </w:p>
    <w:p w:rsidR="007C4ADE" w:rsidRPr="007C4ADE" w:rsidRDefault="007C4ADE" w:rsidP="007C4ADE">
      <w:pPr>
        <w:tabs>
          <w:tab w:val="left" w:pos="3696"/>
        </w:tabs>
        <w:ind w:left="283"/>
        <w:jc w:val="both"/>
        <w:rPr>
          <w:rFonts w:ascii="Arial" w:hAnsi="Arial" w:cs="Arial"/>
          <w:sz w:val="24"/>
          <w:szCs w:val="24"/>
        </w:rPr>
      </w:pPr>
    </w:p>
    <w:p w:rsidR="007C4ADE" w:rsidRPr="007C4ADE" w:rsidRDefault="007C4ADE" w:rsidP="007C4ADE">
      <w:pPr>
        <w:numPr>
          <w:ilvl w:val="0"/>
          <w:numId w:val="1"/>
        </w:numPr>
        <w:tabs>
          <w:tab w:val="left" w:pos="3696"/>
        </w:tabs>
        <w:ind w:left="567" w:hanging="425"/>
        <w:jc w:val="both"/>
        <w:rPr>
          <w:rFonts w:ascii="Arial" w:hAnsi="Arial" w:cs="Arial"/>
          <w:sz w:val="24"/>
          <w:szCs w:val="24"/>
        </w:rPr>
      </w:pPr>
      <w:r w:rsidRPr="007C4ADE">
        <w:rPr>
          <w:rFonts w:ascii="Arial" w:hAnsi="Arial" w:cs="Arial"/>
          <w:sz w:val="24"/>
          <w:szCs w:val="24"/>
        </w:rPr>
        <w:t>2024 Mali yılı Bütçesine Ek Bütçe yapılması ile ilgili teklife ait Plan ve Bütçe Komisyonu ile Esnaf ve Ekonomik Hayatın Geliştirilmesi Komisyonu ortak raporunun görüşülmesi.</w:t>
      </w:r>
    </w:p>
    <w:p w:rsidR="007C4ADE" w:rsidRPr="007C4ADE" w:rsidRDefault="007C4ADE" w:rsidP="007C4ADE">
      <w:pPr>
        <w:tabs>
          <w:tab w:val="left" w:pos="3696"/>
        </w:tabs>
        <w:ind w:left="283"/>
        <w:jc w:val="both"/>
        <w:rPr>
          <w:rFonts w:ascii="Arial" w:hAnsi="Arial" w:cs="Arial"/>
          <w:sz w:val="24"/>
          <w:szCs w:val="24"/>
        </w:rPr>
      </w:pPr>
    </w:p>
    <w:p w:rsidR="007C4ADE" w:rsidRPr="007C4ADE" w:rsidRDefault="007C4ADE" w:rsidP="007C4ADE">
      <w:pPr>
        <w:numPr>
          <w:ilvl w:val="0"/>
          <w:numId w:val="1"/>
        </w:numPr>
        <w:tabs>
          <w:tab w:val="left" w:pos="3696"/>
        </w:tabs>
        <w:ind w:left="567" w:hanging="425"/>
        <w:jc w:val="both"/>
        <w:rPr>
          <w:rFonts w:ascii="Arial" w:hAnsi="Arial" w:cs="Arial"/>
          <w:sz w:val="24"/>
          <w:szCs w:val="24"/>
        </w:rPr>
      </w:pPr>
      <w:proofErr w:type="gramStart"/>
      <w:r w:rsidRPr="007C4ADE">
        <w:rPr>
          <w:rFonts w:ascii="Arial" w:hAnsi="Arial" w:cs="Arial"/>
          <w:sz w:val="24"/>
          <w:szCs w:val="24"/>
        </w:rPr>
        <w:t xml:space="preserve">Finansmanı Dünya Bankası (DB) tarafından karşılanan ve İller Bankası A.Ş. tarafından yürütülen “Kamu ve Belediyelerde Yenilenebilir Enerji Alt Projesi “ işi için her türlü iş ve işlemleri yapmaya Belediye Başkanı Abdullah </w:t>
      </w:r>
      <w:proofErr w:type="spellStart"/>
      <w:r w:rsidRPr="007C4ADE">
        <w:rPr>
          <w:rFonts w:ascii="Arial" w:hAnsi="Arial" w:cs="Arial"/>
          <w:sz w:val="24"/>
          <w:szCs w:val="24"/>
        </w:rPr>
        <w:t>ÖZYİĞİT’e</w:t>
      </w:r>
      <w:proofErr w:type="spellEnd"/>
      <w:r w:rsidRPr="007C4ADE">
        <w:rPr>
          <w:rFonts w:ascii="Arial" w:hAnsi="Arial" w:cs="Arial"/>
          <w:sz w:val="24"/>
          <w:szCs w:val="24"/>
        </w:rPr>
        <w:t xml:space="preserve"> yetki verilmesi ile ilgili teklife ait Enerji ve Ekoloji Komisyonu ile Avrupa Birliği ve Dış İlişkiler Komisyonu ortak raporunun görüşülmesi.</w:t>
      </w:r>
      <w:proofErr w:type="gramEnd"/>
    </w:p>
    <w:p w:rsidR="007C4ADE" w:rsidRPr="007C4ADE" w:rsidRDefault="007C4ADE" w:rsidP="007C4ADE">
      <w:pPr>
        <w:tabs>
          <w:tab w:val="left" w:pos="3696"/>
        </w:tabs>
        <w:ind w:left="283"/>
        <w:jc w:val="both"/>
        <w:rPr>
          <w:rFonts w:ascii="Arial" w:hAnsi="Arial" w:cs="Arial"/>
          <w:sz w:val="24"/>
          <w:szCs w:val="24"/>
        </w:rPr>
      </w:pPr>
    </w:p>
    <w:p w:rsidR="007C4ADE" w:rsidRPr="007C4ADE" w:rsidRDefault="007C4ADE" w:rsidP="007C4ADE">
      <w:pPr>
        <w:numPr>
          <w:ilvl w:val="0"/>
          <w:numId w:val="1"/>
        </w:numPr>
        <w:tabs>
          <w:tab w:val="left" w:pos="3696"/>
        </w:tabs>
        <w:ind w:left="567" w:hanging="425"/>
        <w:jc w:val="both"/>
        <w:rPr>
          <w:rFonts w:ascii="Arial" w:hAnsi="Arial" w:cs="Arial"/>
          <w:sz w:val="24"/>
          <w:szCs w:val="24"/>
        </w:rPr>
      </w:pPr>
      <w:proofErr w:type="gramStart"/>
      <w:r w:rsidRPr="007C4ADE">
        <w:rPr>
          <w:rFonts w:ascii="Arial" w:hAnsi="Arial" w:cs="Arial"/>
          <w:sz w:val="24"/>
          <w:szCs w:val="24"/>
        </w:rPr>
        <w:t xml:space="preserve">Mülkiyeti Belediyemize ait 1/1000 ölçekli imar planında Belediye Hizmet Alanına (Sosyal Kültürel ve İdari Merkez) isabet eden Çiftlik 11587 ada 3 </w:t>
      </w:r>
      <w:proofErr w:type="spellStart"/>
      <w:r w:rsidRPr="007C4ADE">
        <w:rPr>
          <w:rFonts w:ascii="Arial" w:hAnsi="Arial" w:cs="Arial"/>
          <w:sz w:val="24"/>
          <w:szCs w:val="24"/>
        </w:rPr>
        <w:t>nolu</w:t>
      </w:r>
      <w:proofErr w:type="spellEnd"/>
      <w:r w:rsidRPr="007C4ADE">
        <w:rPr>
          <w:rFonts w:ascii="Arial" w:hAnsi="Arial" w:cs="Arial"/>
          <w:sz w:val="24"/>
          <w:szCs w:val="24"/>
        </w:rPr>
        <w:t xml:space="preserve"> 1.906,62 m2’lik parselin Kürk Eğitim Vakfı (KEV) adına tahsis devrinin yapılması ile ilgili teklife ait İmar Komisyonu ile Proje Geliştirme ve Kentsel Dönüşüm Komisyonu ile Hukuk ve Temel Haklar Komisyonu ortak raporunun görüşülmesi.</w:t>
      </w:r>
      <w:proofErr w:type="gramEnd"/>
    </w:p>
    <w:p w:rsidR="007C4ADE" w:rsidRPr="007C4ADE" w:rsidRDefault="007C4ADE" w:rsidP="007C4ADE">
      <w:pPr>
        <w:tabs>
          <w:tab w:val="left" w:pos="3696"/>
        </w:tabs>
        <w:ind w:left="283"/>
        <w:jc w:val="both"/>
        <w:rPr>
          <w:rFonts w:ascii="Arial" w:hAnsi="Arial" w:cs="Arial"/>
          <w:sz w:val="24"/>
          <w:szCs w:val="24"/>
        </w:rPr>
      </w:pPr>
    </w:p>
    <w:p w:rsidR="007C4ADE" w:rsidRPr="007C4ADE" w:rsidRDefault="007C4ADE" w:rsidP="007C4ADE">
      <w:pPr>
        <w:numPr>
          <w:ilvl w:val="0"/>
          <w:numId w:val="1"/>
        </w:numPr>
        <w:tabs>
          <w:tab w:val="left" w:pos="3696"/>
        </w:tabs>
        <w:ind w:left="567" w:hanging="425"/>
        <w:jc w:val="both"/>
        <w:rPr>
          <w:rFonts w:ascii="Arial" w:hAnsi="Arial" w:cs="Arial"/>
          <w:sz w:val="24"/>
          <w:szCs w:val="24"/>
        </w:rPr>
      </w:pPr>
      <w:r w:rsidRPr="007C4ADE">
        <w:rPr>
          <w:rFonts w:ascii="Arial" w:hAnsi="Arial" w:cs="Arial"/>
          <w:sz w:val="24"/>
          <w:szCs w:val="24"/>
        </w:rPr>
        <w:t xml:space="preserve">Belediyemizin düzenleyeceği “Uluslararası Yenişehir Kültür Festivali” ile ilgili teklife ait Kültür Sanat ve Turizm Komisyonu ile Kadın Aile ve Çocuk Komisyonu ortak raporunun görüşülmesi.  </w:t>
      </w:r>
    </w:p>
    <w:sectPr w:rsidR="007C4ADE" w:rsidRPr="007C4ADE" w:rsidSect="003702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7C4ADE"/>
    <w:rsid w:val="00370266"/>
    <w:rsid w:val="007C4ADE"/>
    <w:rsid w:val="00D42D67"/>
    <w:rsid w:val="00F324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D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D42D67"/>
    <w:rPr>
      <w:rFonts w:ascii="Arial" w:hAnsi="Arial" w:cs="Arial"/>
      <w:b/>
      <w:sz w:val="24"/>
    </w:rPr>
  </w:style>
  <w:style w:type="paragraph" w:styleId="GvdeMetniGirintisi">
    <w:name w:val="Body Text Indent"/>
    <w:basedOn w:val="Normal"/>
    <w:link w:val="GvdeMetniGirintisiChar"/>
    <w:semiHidden/>
    <w:unhideWhenUsed/>
    <w:rsid w:val="00D42D67"/>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D42D67"/>
    <w:rPr>
      <w:rFonts w:ascii="Arial" w:eastAsia="Times New Roman" w:hAnsi="Arial" w:cs="Times New Roman"/>
      <w:sz w:val="24"/>
      <w:szCs w:val="20"/>
      <w:lang w:eastAsia="tr-TR"/>
    </w:rPr>
  </w:style>
  <w:style w:type="paragraph" w:styleId="KonuBal">
    <w:name w:val="Title"/>
    <w:basedOn w:val="Normal"/>
    <w:link w:val="KonuBalChar"/>
    <w:qFormat/>
    <w:rsid w:val="00D42D67"/>
    <w:pPr>
      <w:spacing w:before="100" w:beforeAutospacing="1" w:after="100" w:afterAutospacing="1"/>
    </w:pPr>
    <w:rPr>
      <w:rFonts w:ascii="Arial" w:eastAsiaTheme="minorHAnsi" w:hAnsi="Arial" w:cs="Arial"/>
      <w:b/>
      <w:sz w:val="24"/>
      <w:szCs w:val="22"/>
      <w:lang w:eastAsia="en-US"/>
    </w:rPr>
  </w:style>
  <w:style w:type="character" w:customStyle="1" w:styleId="KonuBalChar1">
    <w:name w:val="Konu Başlığı Char1"/>
    <w:basedOn w:val="VarsaylanParagrafYazTipi"/>
    <w:link w:val="KonuBal"/>
    <w:uiPriority w:val="10"/>
    <w:rsid w:val="00D42D67"/>
    <w:rPr>
      <w:rFonts w:asciiTheme="majorHAnsi" w:eastAsiaTheme="majorEastAsia" w:hAnsiTheme="majorHAnsi" w:cstheme="majorBidi"/>
      <w:color w:val="17365D" w:themeColor="text2" w:themeShade="BF"/>
      <w:spacing w:val="5"/>
      <w:kern w:val="28"/>
      <w:sz w:val="52"/>
      <w:szCs w:val="52"/>
      <w:lang w:eastAsia="tr-TR"/>
    </w:rPr>
  </w:style>
</w:styles>
</file>

<file path=word/webSettings.xml><?xml version="1.0" encoding="utf-8"?>
<w:webSettings xmlns:r="http://schemas.openxmlformats.org/officeDocument/2006/relationships" xmlns:w="http://schemas.openxmlformats.org/wordprocessingml/2006/main">
  <w:divs>
    <w:div w:id="122722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cp:lastModifiedBy>
  <cp:revision>4</cp:revision>
  <dcterms:created xsi:type="dcterms:W3CDTF">2024-09-04T10:39:00Z</dcterms:created>
  <dcterms:modified xsi:type="dcterms:W3CDTF">2024-09-04T10:54:00Z</dcterms:modified>
</cp:coreProperties>
</file>