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B54D1" w:rsidRDefault="00853E43" w:rsidP="005B54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09/08/2018 tarih ve 24955832-900-E.19316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B54D1" w:rsidRDefault="005B54D1">
            <w:pPr>
              <w:jc w:val="center"/>
              <w:rPr>
                <w:b/>
                <w:sz w:val="24"/>
                <w:u w:val="single"/>
              </w:rPr>
            </w:pPr>
          </w:p>
          <w:p w:rsidR="005B54D1" w:rsidRDefault="005B54D1" w:rsidP="005B54D1">
            <w:pPr>
              <w:jc w:val="center"/>
              <w:rPr>
                <w:b/>
                <w:sz w:val="24"/>
                <w:u w:val="single"/>
              </w:rPr>
            </w:pPr>
          </w:p>
          <w:p w:rsidR="005B54D1" w:rsidRDefault="00257EA5" w:rsidP="005B54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22 Şubat 2007 tarih ve 26442 Sayılı Resmi Gazetede yayınlanan Yönetmelik ve 5393 Sayılı Belediye Kanununun 48. ve 49. maddeleri gereğince Belediyemiz için ihtiyaç duyulan </w:t>
            </w:r>
            <w:r w:rsidR="005B54D1">
              <w:rPr>
                <w:rFonts w:ascii="Arial" w:hAnsi="Arial" w:cs="Arial"/>
                <w:sz w:val="24"/>
              </w:rPr>
              <w:t xml:space="preserve"> kadrolar oluşturulmuştur.</w:t>
            </w:r>
          </w:p>
          <w:p w:rsidR="005B54D1" w:rsidRDefault="005B54D1" w:rsidP="005B54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B54D1" w:rsidRDefault="005B54D1" w:rsidP="005B54D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Yayımlanan yönetmelik gereği, Belediyemizde 657 sayılı yasaya tabi çalışanlara ait boş kadrolar ile ilgili olmak üzere yapılacak olan değişikliklere esas olmak üzere ( Bir adet boş 3</w:t>
            </w:r>
            <w:r w:rsidR="00257EA5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dereceli Bilgisayar İşletmeni kadrosunun 5. dereceli Bilgisayar İşletmeni kadrosu  olarak değiştirilmesi) hazırlanan ve ekte bulunan boş kadro değişiklik (II sayılı) cetvelinin </w:t>
            </w:r>
            <w:r>
              <w:rPr>
                <w:rFonts w:ascii="Arial" w:hAnsi="Arial" w:cs="Arial"/>
                <w:sz w:val="24"/>
                <w:szCs w:val="24"/>
              </w:rPr>
              <w:t>idareden geldiği şekliyle kabulüne oy birliği ile karar verildi.</w:t>
            </w:r>
          </w:p>
          <w:p w:rsidR="005B54D1" w:rsidRDefault="005B54D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53E4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53E43" w:rsidRDefault="00853E4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</w:t>
            </w:r>
            <w:r w:rsidR="00257EA5">
              <w:rPr>
                <w:rFonts w:ascii="Arial" w:hAnsi="Arial" w:cs="Arial"/>
                <w:sz w:val="18"/>
                <w:szCs w:val="18"/>
              </w:rPr>
              <w:t>/09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57EA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F0" w:rsidRDefault="00AA59F0">
      <w:r>
        <w:separator/>
      </w:r>
    </w:p>
  </w:endnote>
  <w:endnote w:type="continuationSeparator" w:id="1">
    <w:p w:rsidR="00AA59F0" w:rsidRDefault="00AA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F0" w:rsidRDefault="00AA59F0">
      <w:r>
        <w:separator/>
      </w:r>
    </w:p>
  </w:footnote>
  <w:footnote w:type="continuationSeparator" w:id="1">
    <w:p w:rsidR="00AA59F0" w:rsidRDefault="00AA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53E43">
          <w:pPr>
            <w:pStyle w:val="Balk2"/>
            <w:jc w:val="left"/>
          </w:pPr>
          <w:r>
            <w:t>66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B54D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B54D1" w:rsidRDefault="005B54D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B54D1" w:rsidRDefault="005B54D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B54D1" w:rsidRDefault="00853E43">
          <w:pPr>
            <w:pStyle w:val="Balk2"/>
            <w:rPr>
              <w:b/>
            </w:rPr>
          </w:pPr>
          <w:r>
            <w:rPr>
              <w:b/>
            </w:rPr>
            <w:t>03/09/2018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580E"/>
    <w:rsid w:val="002416D3"/>
    <w:rsid w:val="00257EA5"/>
    <w:rsid w:val="00481B3D"/>
    <w:rsid w:val="00534478"/>
    <w:rsid w:val="00575CE8"/>
    <w:rsid w:val="005B54D1"/>
    <w:rsid w:val="008254E6"/>
    <w:rsid w:val="008517C2"/>
    <w:rsid w:val="00853E43"/>
    <w:rsid w:val="00AA59F0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53E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yazi_meclis_193_2018-09-04_11-25_397972.doc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2018-09-05T09:08:00Z</cp:lastPrinted>
  <dcterms:created xsi:type="dcterms:W3CDTF">2018-09-10T11:49:00Z</dcterms:created>
  <dcterms:modified xsi:type="dcterms:W3CDTF">2018-09-10T11:49:00Z</dcterms:modified>
</cp:coreProperties>
</file>